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1076D" w14:textId="301107C8" w:rsidR="00B254FF" w:rsidRDefault="00B254FF" w:rsidP="000904D0">
      <w:pPr>
        <w:bidi/>
        <w:spacing w:after="0" w:line="240" w:lineRule="auto"/>
        <w:rPr>
          <w:rFonts w:ascii="IPT Nazanin" w:hAnsi="IPT Nazanin" w:cs="B Nazanin"/>
          <w:b/>
          <w:bCs/>
          <w:sz w:val="26"/>
          <w:szCs w:val="26"/>
          <w:rtl/>
          <w:lang w:bidi="fa-IR"/>
        </w:rPr>
      </w:pPr>
      <w:r>
        <w:rPr>
          <w:rFonts w:ascii="IPT Nazanin" w:hAnsi="IPT Nazanin" w:cs="B Nazanin"/>
          <w:b/>
          <w:bCs/>
          <w:sz w:val="26"/>
          <w:szCs w:val="26"/>
        </w:rPr>
        <w:t></w:t>
      </w:r>
      <w:r w:rsidRPr="005201C6">
        <w:rPr>
          <w:rFonts w:ascii="IPT Nazanin" w:hAnsi="IPT Nazanin" w:cs="B Nazanin"/>
          <w:b/>
          <w:bCs/>
          <w:sz w:val="26"/>
          <w:szCs w:val="26"/>
          <w:rtl/>
        </w:rPr>
        <w:t>- ارزیابی شاخص‌های عملکردی بخش بیم</w:t>
      </w:r>
      <w:r w:rsidR="000904D0">
        <w:rPr>
          <w:rFonts w:ascii="IPT Nazanin" w:hAnsi="IPT Nazanin" w:cs="B Nazanin"/>
          <w:b/>
          <w:bCs/>
          <w:sz w:val="26"/>
          <w:szCs w:val="26"/>
          <w:rtl/>
        </w:rPr>
        <w:t>ه‌شدگان و مستمری بگیران شهرستان</w:t>
      </w:r>
      <w:r w:rsidR="000904D0">
        <w:rPr>
          <w:rFonts w:ascii="IPT Nazanin" w:hAnsi="IPT Nazanin" w:cs="B Nazanin" w:hint="cs"/>
          <w:b/>
          <w:bCs/>
          <w:sz w:val="26"/>
          <w:szCs w:val="26"/>
          <w:rtl/>
          <w:lang w:bidi="fa-IR"/>
        </w:rPr>
        <w:t xml:space="preserve"> نطنز</w:t>
      </w:r>
      <w:r w:rsidR="005E0841">
        <w:rPr>
          <w:rFonts w:ascii="IPT Nazanin" w:hAnsi="IPT Nazanin" w:cs="B Nazanin"/>
          <w:b/>
          <w:bCs/>
          <w:sz w:val="26"/>
          <w:szCs w:val="26"/>
          <w:lang w:bidi="fa-IR"/>
        </w:rPr>
        <w:t></w:t>
      </w:r>
    </w:p>
    <w:p w14:paraId="18645C86" w14:textId="77777777" w:rsidR="00825121" w:rsidRPr="005201C6" w:rsidRDefault="00825121" w:rsidP="00825121">
      <w:pPr>
        <w:bidi/>
        <w:spacing w:after="0" w:line="240" w:lineRule="auto"/>
        <w:rPr>
          <w:rFonts w:ascii="IPT Nazanin" w:hAnsi="IPT Nazanin" w:cs="B Nazanin" w:hint="cs"/>
          <w:b/>
          <w:bCs/>
          <w:sz w:val="26"/>
          <w:szCs w:val="26"/>
          <w:rtl/>
          <w:lang w:bidi="fa-IR"/>
        </w:rPr>
      </w:pPr>
    </w:p>
    <w:p w14:paraId="39D6BF9C" w14:textId="77777777" w:rsidR="00B254FF" w:rsidRPr="005201C6" w:rsidRDefault="00B254FF" w:rsidP="00B254FF">
      <w:pPr>
        <w:bidi/>
        <w:jc w:val="center"/>
        <w:rPr>
          <w:rFonts w:ascii="IPT Nazanin" w:hAnsi="IPT Nazanin"/>
          <w:sz w:val="24"/>
          <w:szCs w:val="24"/>
          <w:rtl/>
        </w:rPr>
      </w:pPr>
      <w:r w:rsidRPr="005201C6">
        <w:rPr>
          <w:rFonts w:ascii="IPT Nazanin" w:hAnsi="IPT Nazanin" w:cs="B Nazanin"/>
          <w:sz w:val="24"/>
          <w:szCs w:val="24"/>
          <w:rtl/>
        </w:rPr>
        <w:t>جدول 1: شاخص</w:t>
      </w:r>
      <w:r w:rsidRPr="005201C6">
        <w:rPr>
          <w:rFonts w:ascii="IPT Nazanin" w:hAnsi="IPT Nazanin" w:cs="B Nazanin"/>
          <w:sz w:val="24"/>
          <w:szCs w:val="24"/>
          <w:rtl/>
        </w:rPr>
        <w:softHyphen/>
        <w:t>‌های ارزیابی عملکرد بخش درآمدهای مالیاتی شهرستان</w:t>
      </w:r>
    </w:p>
    <w:tbl>
      <w:tblPr>
        <w:bidiVisual/>
        <w:tblW w:w="9069" w:type="dxa"/>
        <w:jc w:val="center"/>
        <w:tblLook w:val="04A0" w:firstRow="1" w:lastRow="0" w:firstColumn="1" w:lastColumn="0" w:noHBand="0" w:noVBand="1"/>
      </w:tblPr>
      <w:tblGrid>
        <w:gridCol w:w="3124"/>
        <w:gridCol w:w="5945"/>
      </w:tblGrid>
      <w:tr w:rsidR="00B254FF" w:rsidRPr="005201C6" w14:paraId="06E7FDEF" w14:textId="77777777" w:rsidTr="00767903">
        <w:trPr>
          <w:trHeight w:val="567"/>
          <w:jc w:val="center"/>
        </w:trPr>
        <w:tc>
          <w:tcPr>
            <w:tcW w:w="3124" w:type="dxa"/>
            <w:tcBorders>
              <w:top w:val="single" w:sz="4" w:space="0" w:color="auto"/>
              <w:left w:val="single" w:sz="4" w:space="0" w:color="auto"/>
              <w:bottom w:val="single" w:sz="4" w:space="0" w:color="auto"/>
              <w:right w:val="single" w:sz="4" w:space="0" w:color="auto"/>
            </w:tcBorders>
            <w:shd w:val="clear" w:color="000000" w:fill="ACE3EE"/>
            <w:noWrap/>
            <w:vAlign w:val="center"/>
            <w:hideMark/>
          </w:tcPr>
          <w:p w14:paraId="7E81836F" w14:textId="77777777" w:rsidR="00B254FF" w:rsidRPr="005201C6" w:rsidRDefault="00B254FF" w:rsidP="00767903">
            <w:pPr>
              <w:bidi/>
              <w:spacing w:after="0" w:line="240" w:lineRule="auto"/>
              <w:jc w:val="center"/>
              <w:rPr>
                <w:rFonts w:ascii="IPT Nazanin" w:eastAsia="Times New Roman" w:hAnsi="IPT Nazanin" w:cs="B Nazanin"/>
                <w:b/>
                <w:bCs/>
                <w:color w:val="000000"/>
              </w:rPr>
            </w:pPr>
            <w:r w:rsidRPr="005201C6">
              <w:rPr>
                <w:rFonts w:ascii="IPT Nazanin" w:eastAsia="Times New Roman" w:hAnsi="IPT Nazanin" w:cs="B Nazanin"/>
                <w:b/>
                <w:bCs/>
                <w:color w:val="000000"/>
                <w:rtl/>
              </w:rPr>
              <w:t>بخش</w:t>
            </w:r>
          </w:p>
        </w:tc>
        <w:tc>
          <w:tcPr>
            <w:tcW w:w="5945" w:type="dxa"/>
            <w:tcBorders>
              <w:top w:val="single" w:sz="4" w:space="0" w:color="auto"/>
              <w:left w:val="single" w:sz="4" w:space="0" w:color="auto"/>
              <w:bottom w:val="single" w:sz="4" w:space="0" w:color="auto"/>
              <w:right w:val="single" w:sz="4" w:space="0" w:color="auto"/>
            </w:tcBorders>
            <w:shd w:val="clear" w:color="000000" w:fill="ACE3EE"/>
            <w:noWrap/>
            <w:vAlign w:val="center"/>
            <w:hideMark/>
          </w:tcPr>
          <w:p w14:paraId="499C2944" w14:textId="77777777" w:rsidR="00B254FF" w:rsidRPr="005201C6" w:rsidRDefault="00B254FF" w:rsidP="00767903">
            <w:pPr>
              <w:bidi/>
              <w:spacing w:after="0" w:line="240" w:lineRule="auto"/>
              <w:jc w:val="center"/>
              <w:rPr>
                <w:rFonts w:ascii="IPT Nazanin" w:eastAsia="Times New Roman" w:hAnsi="IPT Nazanin" w:cs="B Nazanin"/>
                <w:b/>
                <w:bCs/>
                <w:color w:val="000000"/>
                <w:rtl/>
              </w:rPr>
            </w:pPr>
            <w:r w:rsidRPr="005201C6">
              <w:rPr>
                <w:rFonts w:ascii="IPT Nazanin" w:eastAsia="Times New Roman" w:hAnsi="IPT Nazanin" w:cs="B Nazanin"/>
                <w:b/>
                <w:bCs/>
                <w:color w:val="000000"/>
                <w:rtl/>
              </w:rPr>
              <w:t>شاخص‌</w:t>
            </w:r>
          </w:p>
        </w:tc>
      </w:tr>
      <w:tr w:rsidR="00B254FF" w:rsidRPr="005201C6" w14:paraId="18A6A840" w14:textId="77777777" w:rsidTr="00767903">
        <w:trPr>
          <w:trHeight w:val="567"/>
          <w:jc w:val="center"/>
        </w:trPr>
        <w:tc>
          <w:tcPr>
            <w:tcW w:w="3124" w:type="dxa"/>
            <w:vMerge w:val="restart"/>
            <w:tcBorders>
              <w:top w:val="nil"/>
              <w:left w:val="single" w:sz="4" w:space="0" w:color="auto"/>
              <w:bottom w:val="single" w:sz="4" w:space="0" w:color="auto"/>
              <w:right w:val="single" w:sz="4" w:space="0" w:color="auto"/>
            </w:tcBorders>
            <w:shd w:val="clear" w:color="000000" w:fill="ACE3EE"/>
            <w:noWrap/>
            <w:vAlign w:val="center"/>
            <w:hideMark/>
          </w:tcPr>
          <w:p w14:paraId="0D056057" w14:textId="77777777" w:rsidR="00B254FF" w:rsidRPr="005201C6" w:rsidRDefault="00B254FF" w:rsidP="00767903">
            <w:pPr>
              <w:bidi/>
              <w:spacing w:after="0" w:line="240" w:lineRule="auto"/>
              <w:jc w:val="center"/>
              <w:rPr>
                <w:rFonts w:ascii="IPT Nazanin" w:eastAsia="Times New Roman" w:hAnsi="IPT Nazanin" w:cs="B Nazanin"/>
                <w:b/>
                <w:bCs/>
                <w:color w:val="000000"/>
                <w:rtl/>
              </w:rPr>
            </w:pPr>
            <w:r w:rsidRPr="005201C6">
              <w:rPr>
                <w:rFonts w:ascii="IPT Nazanin" w:eastAsia="Times New Roman" w:hAnsi="IPT Nazanin" w:cs="B Nazanin"/>
                <w:b/>
                <w:bCs/>
                <w:color w:val="000000"/>
                <w:rtl/>
              </w:rPr>
              <w:t>عمومی</w:t>
            </w:r>
          </w:p>
        </w:tc>
        <w:tc>
          <w:tcPr>
            <w:tcW w:w="5945" w:type="dxa"/>
            <w:tcBorders>
              <w:top w:val="nil"/>
              <w:left w:val="single" w:sz="4" w:space="0" w:color="auto"/>
              <w:bottom w:val="single" w:sz="4" w:space="0" w:color="auto"/>
              <w:right w:val="single" w:sz="4" w:space="0" w:color="auto"/>
            </w:tcBorders>
            <w:shd w:val="clear" w:color="000000" w:fill="FFFFFF"/>
            <w:noWrap/>
            <w:vAlign w:val="center"/>
          </w:tcPr>
          <w:p w14:paraId="224DAB05" w14:textId="77777777" w:rsidR="00B254FF" w:rsidRPr="005201C6" w:rsidRDefault="00B254FF"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کارگاه‌هایی که لیست حق بیمه پرداخته‌اند</w:t>
            </w:r>
          </w:p>
        </w:tc>
      </w:tr>
      <w:tr w:rsidR="00B254FF" w:rsidRPr="005201C6" w14:paraId="51E17A7A" w14:textId="77777777" w:rsidTr="00767903">
        <w:trPr>
          <w:trHeight w:val="567"/>
          <w:jc w:val="center"/>
        </w:trPr>
        <w:tc>
          <w:tcPr>
            <w:tcW w:w="3124" w:type="dxa"/>
            <w:vMerge/>
            <w:tcBorders>
              <w:top w:val="nil"/>
              <w:left w:val="single" w:sz="4" w:space="0" w:color="auto"/>
              <w:bottom w:val="single" w:sz="4" w:space="0" w:color="auto"/>
              <w:right w:val="single" w:sz="4" w:space="0" w:color="auto"/>
            </w:tcBorders>
            <w:vAlign w:val="center"/>
            <w:hideMark/>
          </w:tcPr>
          <w:p w14:paraId="4C915306" w14:textId="77777777" w:rsidR="00B254FF" w:rsidRPr="005201C6" w:rsidRDefault="00B254FF" w:rsidP="00767903">
            <w:pPr>
              <w:bidi/>
              <w:spacing w:after="0" w:line="240" w:lineRule="auto"/>
              <w:rPr>
                <w:rFonts w:ascii="IPT Nazanin" w:eastAsia="Times New Roman" w:hAnsi="IPT Nazanin" w:cs="B Nazanin"/>
                <w:b/>
                <w:bCs/>
                <w:color w:val="000000"/>
              </w:rPr>
            </w:pPr>
          </w:p>
        </w:tc>
        <w:tc>
          <w:tcPr>
            <w:tcW w:w="5945" w:type="dxa"/>
            <w:tcBorders>
              <w:top w:val="nil"/>
              <w:left w:val="single" w:sz="4" w:space="0" w:color="auto"/>
              <w:bottom w:val="single" w:sz="4" w:space="0" w:color="auto"/>
              <w:right w:val="single" w:sz="4" w:space="0" w:color="auto"/>
            </w:tcBorders>
            <w:shd w:val="clear" w:color="000000" w:fill="F3FBFF"/>
            <w:noWrap/>
            <w:vAlign w:val="center"/>
            <w:hideMark/>
          </w:tcPr>
          <w:p w14:paraId="7E2AFAB9" w14:textId="77777777" w:rsidR="00B254FF" w:rsidRPr="005201C6" w:rsidRDefault="00B254FF"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کل بیمه‌ شدگان</w:t>
            </w:r>
          </w:p>
        </w:tc>
      </w:tr>
      <w:tr w:rsidR="00B254FF" w:rsidRPr="005201C6" w14:paraId="7CF198B7" w14:textId="77777777" w:rsidTr="00767903">
        <w:trPr>
          <w:trHeight w:val="567"/>
          <w:jc w:val="center"/>
        </w:trPr>
        <w:tc>
          <w:tcPr>
            <w:tcW w:w="3124" w:type="dxa"/>
            <w:vMerge/>
            <w:tcBorders>
              <w:top w:val="nil"/>
              <w:left w:val="single" w:sz="4" w:space="0" w:color="auto"/>
              <w:bottom w:val="single" w:sz="4" w:space="0" w:color="auto"/>
              <w:right w:val="single" w:sz="4" w:space="0" w:color="auto"/>
            </w:tcBorders>
            <w:vAlign w:val="center"/>
            <w:hideMark/>
          </w:tcPr>
          <w:p w14:paraId="52246A1E" w14:textId="77777777" w:rsidR="00B254FF" w:rsidRPr="005201C6" w:rsidRDefault="00B254FF" w:rsidP="00767903">
            <w:pPr>
              <w:bidi/>
              <w:spacing w:after="0" w:line="240" w:lineRule="auto"/>
              <w:rPr>
                <w:rFonts w:ascii="IPT Nazanin" w:eastAsia="Times New Roman" w:hAnsi="IPT Nazanin" w:cs="B Nazanin"/>
                <w:b/>
                <w:bCs/>
                <w:color w:val="000000"/>
              </w:rPr>
            </w:pPr>
          </w:p>
        </w:tc>
        <w:tc>
          <w:tcPr>
            <w:tcW w:w="5945" w:type="dxa"/>
            <w:tcBorders>
              <w:top w:val="nil"/>
              <w:left w:val="single" w:sz="4" w:space="0" w:color="auto"/>
              <w:bottom w:val="single" w:sz="4" w:space="0" w:color="auto"/>
              <w:right w:val="single" w:sz="4" w:space="0" w:color="auto"/>
            </w:tcBorders>
            <w:shd w:val="clear" w:color="000000" w:fill="FFFFFF"/>
            <w:noWrap/>
            <w:vAlign w:val="center"/>
            <w:hideMark/>
          </w:tcPr>
          <w:p w14:paraId="5A07EBE5" w14:textId="77777777" w:rsidR="00B254FF" w:rsidRPr="005201C6" w:rsidRDefault="00B254FF"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مقرری بگیران بیمه بیکاری</w:t>
            </w:r>
          </w:p>
        </w:tc>
      </w:tr>
      <w:tr w:rsidR="00B254FF" w:rsidRPr="005201C6" w14:paraId="25C6553E" w14:textId="77777777" w:rsidTr="00767903">
        <w:trPr>
          <w:trHeight w:val="567"/>
          <w:jc w:val="center"/>
        </w:trPr>
        <w:tc>
          <w:tcPr>
            <w:tcW w:w="3124" w:type="dxa"/>
            <w:vMerge/>
            <w:tcBorders>
              <w:top w:val="nil"/>
              <w:left w:val="single" w:sz="4" w:space="0" w:color="auto"/>
              <w:bottom w:val="single" w:sz="4" w:space="0" w:color="auto"/>
              <w:right w:val="single" w:sz="4" w:space="0" w:color="auto"/>
            </w:tcBorders>
            <w:vAlign w:val="center"/>
            <w:hideMark/>
          </w:tcPr>
          <w:p w14:paraId="5B7C8D3B" w14:textId="77777777" w:rsidR="00B254FF" w:rsidRPr="005201C6" w:rsidRDefault="00B254FF" w:rsidP="00767903">
            <w:pPr>
              <w:bidi/>
              <w:spacing w:after="0" w:line="240" w:lineRule="auto"/>
              <w:rPr>
                <w:rFonts w:ascii="IPT Nazanin" w:eastAsia="Times New Roman" w:hAnsi="IPT Nazanin" w:cs="B Nazanin"/>
                <w:b/>
                <w:bCs/>
                <w:color w:val="000000"/>
              </w:rPr>
            </w:pPr>
          </w:p>
        </w:tc>
        <w:tc>
          <w:tcPr>
            <w:tcW w:w="5945" w:type="dxa"/>
            <w:tcBorders>
              <w:top w:val="nil"/>
              <w:left w:val="single" w:sz="4" w:space="0" w:color="auto"/>
              <w:bottom w:val="single" w:sz="4" w:space="0" w:color="auto"/>
              <w:right w:val="single" w:sz="4" w:space="0" w:color="auto"/>
            </w:tcBorders>
            <w:shd w:val="clear" w:color="000000" w:fill="F3FBFF"/>
            <w:noWrap/>
            <w:vAlign w:val="center"/>
            <w:hideMark/>
          </w:tcPr>
          <w:p w14:paraId="5442E7E0" w14:textId="77777777" w:rsidR="00B254FF" w:rsidRPr="005201C6" w:rsidRDefault="00B254FF" w:rsidP="00767903">
            <w:pPr>
              <w:bidi/>
              <w:spacing w:after="0" w:line="240" w:lineRule="auto"/>
              <w:jc w:val="center"/>
              <w:rPr>
                <w:rFonts w:ascii="IPT Nazanin" w:eastAsia="Times New Roman" w:hAnsi="IPT Nazanin" w:cs="B Nazanin"/>
                <w:color w:val="000000"/>
                <w:rtl/>
              </w:rPr>
            </w:pPr>
            <w:r w:rsidRPr="005201C6">
              <w:rPr>
                <w:rFonts w:ascii="IPT Nazanin" w:eastAsia="Times New Roman" w:hAnsi="IPT Nazanin" w:cs="B Nazanin"/>
                <w:color w:val="000000"/>
                <w:rtl/>
              </w:rPr>
              <w:t>تعداد کل مستمری بگیران</w:t>
            </w:r>
          </w:p>
        </w:tc>
      </w:tr>
    </w:tbl>
    <w:p w14:paraId="44C0EF55" w14:textId="77777777" w:rsidR="00B254FF" w:rsidRPr="005201C6" w:rsidRDefault="00B254FF" w:rsidP="000904D0">
      <w:pPr>
        <w:bidi/>
        <w:ind w:left="283"/>
        <w:jc w:val="both"/>
        <w:rPr>
          <w:rFonts w:ascii="IPT Nazanin" w:hAnsi="IPT Nazanin" w:cs="B Nazanin"/>
          <w:sz w:val="24"/>
          <w:szCs w:val="24"/>
          <w:rtl/>
        </w:rPr>
      </w:pPr>
      <w:r w:rsidRPr="005201C6">
        <w:rPr>
          <w:rFonts w:ascii="IPT Nazanin" w:hAnsi="IPT Nazanin" w:cs="B Nazanin"/>
          <w:sz w:val="24"/>
          <w:szCs w:val="24"/>
          <w:rtl/>
        </w:rPr>
        <w:t xml:space="preserve">منبع : سازمان تامین اجتماعی </w:t>
      </w:r>
      <w:r w:rsidR="000904D0">
        <w:rPr>
          <w:rFonts w:ascii="IPT Nazanin" w:hAnsi="IPT Nazanin" w:cs="B Nazanin" w:hint="cs"/>
          <w:sz w:val="24"/>
          <w:szCs w:val="24"/>
          <w:rtl/>
        </w:rPr>
        <w:t>شهرستان نطنز.</w:t>
      </w:r>
    </w:p>
    <w:p w14:paraId="38AA787B" w14:textId="77777777" w:rsidR="00B254FF" w:rsidRPr="005201C6" w:rsidRDefault="00B254FF" w:rsidP="00B254FF">
      <w:pPr>
        <w:bidi/>
        <w:ind w:left="283"/>
        <w:rPr>
          <w:rFonts w:ascii="IPT Nazanin" w:hAnsi="IPT Nazanin" w:cs="B Nazanin"/>
          <w:sz w:val="24"/>
          <w:szCs w:val="24"/>
          <w:rtl/>
        </w:rPr>
      </w:pPr>
    </w:p>
    <w:p w14:paraId="1F142492" w14:textId="77777777" w:rsidR="00B254FF" w:rsidRPr="005201C6" w:rsidRDefault="00B254FF" w:rsidP="00B254FF">
      <w:pPr>
        <w:bidi/>
        <w:rPr>
          <w:rFonts w:ascii="IPT Nazanin" w:hAnsi="IPT Nazanin" w:cs="B Nazanin"/>
          <w:b/>
          <w:bCs/>
          <w:sz w:val="26"/>
          <w:szCs w:val="26"/>
          <w:rtl/>
        </w:rPr>
      </w:pPr>
      <w:r w:rsidRPr="005201C6">
        <w:rPr>
          <w:rFonts w:ascii="IPT Nazanin" w:hAnsi="IPT Nazanin" w:cs="B Nazanin"/>
          <w:b/>
          <w:bCs/>
          <w:sz w:val="26"/>
          <w:szCs w:val="26"/>
          <w:rtl/>
        </w:rPr>
        <w:t>1-1- بخش عمومی</w:t>
      </w:r>
    </w:p>
    <w:p w14:paraId="62CBC3F0" w14:textId="77777777" w:rsidR="00B254FF" w:rsidRPr="005201C6" w:rsidRDefault="00B254FF" w:rsidP="00B254FF">
      <w:pPr>
        <w:bidi/>
        <w:jc w:val="center"/>
        <w:rPr>
          <w:rFonts w:ascii="IPT Nazanin" w:hAnsi="IPT Nazanin" w:cs="B Nazanin"/>
          <w:sz w:val="24"/>
          <w:szCs w:val="24"/>
          <w:rtl/>
        </w:rPr>
      </w:pPr>
      <w:r w:rsidRPr="005201C6">
        <w:rPr>
          <w:rFonts w:ascii="IPT Nazanin" w:hAnsi="IPT Nazanin" w:cs="B Nazanin"/>
          <w:sz w:val="24"/>
          <w:szCs w:val="24"/>
          <w:rtl/>
        </w:rPr>
        <w:t>جدول(1-1) : اطلاعات مربوط به شاخص</w:t>
      </w:r>
      <w:r w:rsidRPr="005201C6">
        <w:rPr>
          <w:rFonts w:ascii="IPT Nazanin" w:hAnsi="IPT Nazanin" w:cs="B Nazanin"/>
          <w:sz w:val="24"/>
          <w:szCs w:val="24"/>
          <w:rtl/>
        </w:rPr>
        <w:softHyphen/>
        <w:t xml:space="preserve">های بخش عمومی </w:t>
      </w:r>
    </w:p>
    <w:tbl>
      <w:tblPr>
        <w:bidiVisual/>
        <w:tblW w:w="9016" w:type="dxa"/>
        <w:tblLook w:val="04A0" w:firstRow="1" w:lastRow="0" w:firstColumn="1" w:lastColumn="0" w:noHBand="0" w:noVBand="1"/>
      </w:tblPr>
      <w:tblGrid>
        <w:gridCol w:w="3577"/>
        <w:gridCol w:w="1162"/>
        <w:gridCol w:w="904"/>
        <w:gridCol w:w="904"/>
        <w:gridCol w:w="904"/>
        <w:gridCol w:w="904"/>
        <w:gridCol w:w="904"/>
      </w:tblGrid>
      <w:tr w:rsidR="000904D0" w:rsidRPr="000904D0" w14:paraId="4D068964" w14:textId="77777777" w:rsidTr="000904D0">
        <w:trPr>
          <w:trHeight w:val="744"/>
        </w:trPr>
        <w:tc>
          <w:tcPr>
            <w:tcW w:w="3577" w:type="dxa"/>
            <w:tcBorders>
              <w:top w:val="single" w:sz="4" w:space="0" w:color="auto"/>
              <w:left w:val="single" w:sz="4" w:space="0" w:color="auto"/>
              <w:bottom w:val="single" w:sz="4" w:space="0" w:color="auto"/>
              <w:right w:val="single" w:sz="4" w:space="0" w:color="auto"/>
            </w:tcBorders>
            <w:shd w:val="clear" w:color="000000" w:fill="ACE3EE"/>
            <w:noWrap/>
            <w:vAlign w:val="center"/>
            <w:hideMark/>
          </w:tcPr>
          <w:p w14:paraId="3E28B24B" w14:textId="77777777" w:rsidR="000904D0" w:rsidRPr="000904D0" w:rsidRDefault="000904D0" w:rsidP="000904D0">
            <w:pPr>
              <w:bidi/>
              <w:spacing w:after="0" w:line="240" w:lineRule="auto"/>
              <w:jc w:val="center"/>
              <w:rPr>
                <w:rFonts w:ascii="Calibri" w:eastAsia="Times New Roman" w:hAnsi="Calibri" w:cs="B Nazanin"/>
                <w:b/>
                <w:bCs/>
                <w:color w:val="000000"/>
              </w:rPr>
            </w:pPr>
            <w:r w:rsidRPr="000904D0">
              <w:rPr>
                <w:rFonts w:ascii="Calibri" w:eastAsia="Times New Roman" w:hAnsi="Calibri" w:cs="B Nazanin" w:hint="cs"/>
                <w:b/>
                <w:bCs/>
                <w:color w:val="000000"/>
                <w:rtl/>
              </w:rPr>
              <w:t>شاخص</w:t>
            </w:r>
          </w:p>
        </w:tc>
        <w:tc>
          <w:tcPr>
            <w:tcW w:w="919" w:type="dxa"/>
            <w:tcBorders>
              <w:top w:val="single" w:sz="4" w:space="0" w:color="auto"/>
              <w:left w:val="single" w:sz="4" w:space="0" w:color="auto"/>
              <w:bottom w:val="single" w:sz="4" w:space="0" w:color="auto"/>
              <w:right w:val="single" w:sz="4" w:space="0" w:color="auto"/>
            </w:tcBorders>
            <w:shd w:val="clear" w:color="000000" w:fill="ACE3EE"/>
            <w:vAlign w:val="center"/>
            <w:hideMark/>
          </w:tcPr>
          <w:p w14:paraId="3A4CB47F" w14:textId="77777777" w:rsidR="000904D0" w:rsidRPr="000904D0" w:rsidRDefault="000904D0" w:rsidP="000904D0">
            <w:pPr>
              <w:bidi/>
              <w:spacing w:after="0" w:line="240" w:lineRule="auto"/>
              <w:jc w:val="center"/>
              <w:rPr>
                <w:rFonts w:ascii="Calibri" w:eastAsia="Times New Roman" w:hAnsi="Calibri" w:cs="B Nazanin"/>
                <w:b/>
                <w:bCs/>
                <w:color w:val="000000"/>
                <w:rtl/>
              </w:rPr>
            </w:pPr>
            <w:r w:rsidRPr="000904D0">
              <w:rPr>
                <w:rFonts w:ascii="Calibri" w:eastAsia="Times New Roman" w:hAnsi="Calibri" w:cs="B Nazanin" w:hint="cs"/>
                <w:b/>
                <w:bCs/>
                <w:color w:val="000000"/>
                <w:rtl/>
              </w:rPr>
              <w:t>معیارسنجش</w:t>
            </w:r>
          </w:p>
        </w:tc>
        <w:tc>
          <w:tcPr>
            <w:tcW w:w="904" w:type="dxa"/>
            <w:tcBorders>
              <w:top w:val="single" w:sz="4" w:space="0" w:color="auto"/>
              <w:left w:val="single" w:sz="4" w:space="0" w:color="auto"/>
              <w:bottom w:val="single" w:sz="4" w:space="0" w:color="auto"/>
              <w:right w:val="single" w:sz="4" w:space="0" w:color="auto"/>
            </w:tcBorders>
            <w:shd w:val="clear" w:color="000000" w:fill="ACE3EE"/>
            <w:noWrap/>
            <w:vAlign w:val="center"/>
            <w:hideMark/>
          </w:tcPr>
          <w:p w14:paraId="2BB55064" w14:textId="77777777" w:rsidR="000904D0" w:rsidRPr="000904D0" w:rsidRDefault="000904D0" w:rsidP="000904D0">
            <w:pPr>
              <w:bidi/>
              <w:spacing w:after="0" w:line="240" w:lineRule="auto"/>
              <w:jc w:val="center"/>
              <w:rPr>
                <w:rFonts w:ascii="Calibri" w:eastAsia="Times New Roman" w:hAnsi="Calibri" w:cs="B Nazanin"/>
                <w:b/>
                <w:bCs/>
                <w:color w:val="000000"/>
                <w:rtl/>
              </w:rPr>
            </w:pPr>
            <w:r w:rsidRPr="000904D0">
              <w:rPr>
                <w:rFonts w:ascii="Calibri" w:eastAsia="Times New Roman" w:hAnsi="Calibri" w:cs="B Nazanin" w:hint="cs"/>
                <w:b/>
                <w:bCs/>
                <w:color w:val="000000"/>
                <w:rtl/>
              </w:rPr>
              <w:t>سال94</w:t>
            </w:r>
          </w:p>
        </w:tc>
        <w:tc>
          <w:tcPr>
            <w:tcW w:w="904" w:type="dxa"/>
            <w:tcBorders>
              <w:top w:val="single" w:sz="4" w:space="0" w:color="auto"/>
              <w:left w:val="single" w:sz="4" w:space="0" w:color="auto"/>
              <w:bottom w:val="single" w:sz="4" w:space="0" w:color="auto"/>
              <w:right w:val="single" w:sz="4" w:space="0" w:color="auto"/>
            </w:tcBorders>
            <w:shd w:val="clear" w:color="000000" w:fill="ACE3EE"/>
            <w:noWrap/>
            <w:vAlign w:val="center"/>
            <w:hideMark/>
          </w:tcPr>
          <w:p w14:paraId="65D9E784" w14:textId="77777777" w:rsidR="000904D0" w:rsidRPr="000904D0" w:rsidRDefault="000904D0" w:rsidP="000904D0">
            <w:pPr>
              <w:bidi/>
              <w:spacing w:after="0" w:line="240" w:lineRule="auto"/>
              <w:jc w:val="center"/>
              <w:rPr>
                <w:rFonts w:ascii="Calibri" w:eastAsia="Times New Roman" w:hAnsi="Calibri" w:cs="B Nazanin"/>
                <w:b/>
                <w:bCs/>
                <w:color w:val="000000"/>
                <w:rtl/>
              </w:rPr>
            </w:pPr>
            <w:r w:rsidRPr="000904D0">
              <w:rPr>
                <w:rFonts w:ascii="Calibri" w:eastAsia="Times New Roman" w:hAnsi="Calibri" w:cs="B Nazanin" w:hint="cs"/>
                <w:b/>
                <w:bCs/>
                <w:color w:val="000000"/>
                <w:rtl/>
              </w:rPr>
              <w:t>سال95</w:t>
            </w:r>
          </w:p>
        </w:tc>
        <w:tc>
          <w:tcPr>
            <w:tcW w:w="904" w:type="dxa"/>
            <w:tcBorders>
              <w:top w:val="single" w:sz="4" w:space="0" w:color="auto"/>
              <w:left w:val="single" w:sz="4" w:space="0" w:color="auto"/>
              <w:bottom w:val="single" w:sz="4" w:space="0" w:color="auto"/>
              <w:right w:val="single" w:sz="4" w:space="0" w:color="auto"/>
            </w:tcBorders>
            <w:shd w:val="clear" w:color="000000" w:fill="ACE3EE"/>
            <w:noWrap/>
            <w:vAlign w:val="center"/>
            <w:hideMark/>
          </w:tcPr>
          <w:p w14:paraId="73938EF6" w14:textId="77777777" w:rsidR="000904D0" w:rsidRPr="000904D0" w:rsidRDefault="000904D0" w:rsidP="000904D0">
            <w:pPr>
              <w:bidi/>
              <w:spacing w:after="0" w:line="240" w:lineRule="auto"/>
              <w:jc w:val="center"/>
              <w:rPr>
                <w:rFonts w:ascii="Calibri" w:eastAsia="Times New Roman" w:hAnsi="Calibri" w:cs="B Nazanin"/>
                <w:b/>
                <w:bCs/>
                <w:color w:val="000000"/>
                <w:rtl/>
              </w:rPr>
            </w:pPr>
            <w:r w:rsidRPr="000904D0">
              <w:rPr>
                <w:rFonts w:ascii="Calibri" w:eastAsia="Times New Roman" w:hAnsi="Calibri" w:cs="B Nazanin" w:hint="cs"/>
                <w:b/>
                <w:bCs/>
                <w:color w:val="000000"/>
                <w:rtl/>
              </w:rPr>
              <w:t>سال96</w:t>
            </w:r>
          </w:p>
        </w:tc>
        <w:tc>
          <w:tcPr>
            <w:tcW w:w="904" w:type="dxa"/>
            <w:tcBorders>
              <w:top w:val="single" w:sz="4" w:space="0" w:color="auto"/>
              <w:left w:val="single" w:sz="4" w:space="0" w:color="auto"/>
              <w:bottom w:val="single" w:sz="4" w:space="0" w:color="auto"/>
              <w:right w:val="single" w:sz="4" w:space="0" w:color="auto"/>
            </w:tcBorders>
            <w:shd w:val="clear" w:color="000000" w:fill="ACE3EE"/>
            <w:noWrap/>
            <w:vAlign w:val="center"/>
            <w:hideMark/>
          </w:tcPr>
          <w:p w14:paraId="7EE075AA" w14:textId="77777777" w:rsidR="000904D0" w:rsidRPr="000904D0" w:rsidRDefault="000904D0" w:rsidP="000904D0">
            <w:pPr>
              <w:bidi/>
              <w:spacing w:after="0" w:line="240" w:lineRule="auto"/>
              <w:jc w:val="center"/>
              <w:rPr>
                <w:rFonts w:ascii="Calibri" w:eastAsia="Times New Roman" w:hAnsi="Calibri" w:cs="B Nazanin"/>
                <w:b/>
                <w:bCs/>
                <w:color w:val="000000"/>
                <w:rtl/>
              </w:rPr>
            </w:pPr>
            <w:r w:rsidRPr="000904D0">
              <w:rPr>
                <w:rFonts w:ascii="Calibri" w:eastAsia="Times New Roman" w:hAnsi="Calibri" w:cs="B Nazanin" w:hint="cs"/>
                <w:b/>
                <w:bCs/>
                <w:color w:val="000000"/>
                <w:rtl/>
              </w:rPr>
              <w:t>سال 97</w:t>
            </w:r>
          </w:p>
        </w:tc>
        <w:tc>
          <w:tcPr>
            <w:tcW w:w="904" w:type="dxa"/>
            <w:tcBorders>
              <w:top w:val="single" w:sz="4" w:space="0" w:color="auto"/>
              <w:left w:val="single" w:sz="4" w:space="0" w:color="auto"/>
              <w:bottom w:val="single" w:sz="4" w:space="0" w:color="auto"/>
              <w:right w:val="single" w:sz="4" w:space="0" w:color="auto"/>
            </w:tcBorders>
            <w:shd w:val="clear" w:color="000000" w:fill="ACE3EE"/>
            <w:noWrap/>
            <w:vAlign w:val="center"/>
            <w:hideMark/>
          </w:tcPr>
          <w:p w14:paraId="040EF62B" w14:textId="77777777" w:rsidR="000904D0" w:rsidRPr="000904D0" w:rsidRDefault="000904D0" w:rsidP="000904D0">
            <w:pPr>
              <w:bidi/>
              <w:spacing w:after="0" w:line="240" w:lineRule="auto"/>
              <w:jc w:val="center"/>
              <w:rPr>
                <w:rFonts w:ascii="Calibri" w:eastAsia="Times New Roman" w:hAnsi="Calibri" w:cs="B Nazanin"/>
                <w:b/>
                <w:bCs/>
                <w:color w:val="000000"/>
                <w:rtl/>
              </w:rPr>
            </w:pPr>
            <w:r w:rsidRPr="000904D0">
              <w:rPr>
                <w:rFonts w:ascii="Calibri" w:eastAsia="Times New Roman" w:hAnsi="Calibri" w:cs="B Nazanin" w:hint="cs"/>
                <w:b/>
                <w:bCs/>
                <w:color w:val="000000"/>
                <w:rtl/>
              </w:rPr>
              <w:t>سال98</w:t>
            </w:r>
          </w:p>
        </w:tc>
      </w:tr>
      <w:tr w:rsidR="000904D0" w:rsidRPr="000904D0" w14:paraId="76ECB629" w14:textId="77777777" w:rsidTr="000904D0">
        <w:trPr>
          <w:trHeight w:val="792"/>
        </w:trPr>
        <w:tc>
          <w:tcPr>
            <w:tcW w:w="3577" w:type="dxa"/>
            <w:tcBorders>
              <w:top w:val="nil"/>
              <w:left w:val="single" w:sz="4" w:space="0" w:color="auto"/>
              <w:bottom w:val="single" w:sz="4" w:space="0" w:color="auto"/>
              <w:right w:val="single" w:sz="4" w:space="0" w:color="auto"/>
            </w:tcBorders>
            <w:shd w:val="clear" w:color="000000" w:fill="ACE3EE"/>
            <w:noWrap/>
            <w:vAlign w:val="center"/>
            <w:hideMark/>
          </w:tcPr>
          <w:p w14:paraId="0ED19CE5" w14:textId="77777777" w:rsidR="000904D0" w:rsidRPr="000904D0" w:rsidRDefault="000904D0" w:rsidP="000904D0">
            <w:pPr>
              <w:bidi/>
              <w:spacing w:after="0" w:line="240" w:lineRule="auto"/>
              <w:jc w:val="center"/>
              <w:rPr>
                <w:rFonts w:ascii="Calibri" w:eastAsia="Times New Roman" w:hAnsi="Calibri" w:cs="B Nazanin"/>
                <w:b/>
                <w:bCs/>
                <w:color w:val="000000"/>
                <w:rtl/>
              </w:rPr>
            </w:pPr>
            <w:r w:rsidRPr="000904D0">
              <w:rPr>
                <w:rFonts w:ascii="Calibri" w:eastAsia="Times New Roman" w:hAnsi="Calibri" w:cs="B Nazanin" w:hint="cs"/>
                <w:b/>
                <w:bCs/>
                <w:color w:val="000000"/>
                <w:rtl/>
              </w:rPr>
              <w:t>تعداد کارگاه‌هایی که لیست حق بیمه را پرداخته اند</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14:paraId="1A7CAF52" w14:textId="77777777" w:rsidR="000904D0" w:rsidRPr="000904D0" w:rsidRDefault="000904D0" w:rsidP="000904D0">
            <w:pPr>
              <w:bidi/>
              <w:spacing w:after="0" w:line="240" w:lineRule="auto"/>
              <w:jc w:val="center"/>
              <w:rPr>
                <w:rFonts w:ascii="Calibri" w:eastAsia="Times New Roman" w:hAnsi="Calibri" w:cs="B Nazanin"/>
                <w:color w:val="000000"/>
                <w:rtl/>
              </w:rPr>
            </w:pPr>
            <w:r w:rsidRPr="000904D0">
              <w:rPr>
                <w:rFonts w:ascii="Calibri" w:eastAsia="Times New Roman" w:hAnsi="Calibri" w:cs="B Nazanin" w:hint="cs"/>
                <w:color w:val="000000"/>
                <w:rtl/>
              </w:rPr>
              <w:t>تعداد</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3C5EA41F" w14:textId="77777777" w:rsidR="000904D0" w:rsidRPr="000904D0" w:rsidRDefault="000904D0" w:rsidP="000904D0">
            <w:pPr>
              <w:bidi/>
              <w:spacing w:after="0" w:line="240" w:lineRule="auto"/>
              <w:jc w:val="center"/>
              <w:rPr>
                <w:rFonts w:ascii="Calibri" w:eastAsia="Times New Roman" w:hAnsi="Calibri" w:cs="B Nazanin"/>
                <w:color w:val="161616"/>
                <w:rtl/>
              </w:rPr>
            </w:pPr>
            <w:r w:rsidRPr="000904D0">
              <w:rPr>
                <w:rFonts w:ascii="Calibri" w:eastAsia="Times New Roman" w:hAnsi="Calibri" w:cs="B Nazanin" w:hint="cs"/>
                <w:color w:val="161616"/>
                <w:rtl/>
              </w:rPr>
              <w:t>عدم وجود اطلاعات</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15CB101B" w14:textId="77777777" w:rsidR="000904D0" w:rsidRPr="00825121" w:rsidRDefault="000904D0" w:rsidP="000904D0">
            <w:pPr>
              <w:spacing w:after="0" w:line="240" w:lineRule="auto"/>
              <w:jc w:val="center"/>
              <w:rPr>
                <w:rFonts w:ascii="IPT Nazanin" w:eastAsia="Times New Roman" w:hAnsi="IPT Nazanin" w:cs="B Nazanin"/>
                <w:color w:val="161616"/>
                <w:rtl/>
              </w:rPr>
            </w:pPr>
            <w:r w:rsidRPr="00825121">
              <w:rPr>
                <w:rFonts w:ascii="IPT Nazanin" w:eastAsia="Times New Roman" w:hAnsi="IPT Nazanin" w:cs="B Nazanin"/>
                <w:color w:val="161616"/>
              </w:rPr>
              <w:t>597</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2A35A34B" w14:textId="77777777" w:rsidR="000904D0" w:rsidRPr="00825121" w:rsidRDefault="000904D0" w:rsidP="000904D0">
            <w:pPr>
              <w:spacing w:after="0" w:line="240" w:lineRule="auto"/>
              <w:jc w:val="center"/>
              <w:rPr>
                <w:rFonts w:ascii="IPT Nazanin" w:eastAsia="Times New Roman" w:hAnsi="IPT Nazanin" w:cs="B Nazanin"/>
                <w:color w:val="161616"/>
              </w:rPr>
            </w:pPr>
            <w:r w:rsidRPr="00825121">
              <w:rPr>
                <w:rFonts w:ascii="IPT Nazanin" w:eastAsia="Times New Roman" w:hAnsi="IPT Nazanin" w:cs="B Nazanin"/>
                <w:color w:val="161616"/>
              </w:rPr>
              <w:t>756</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66C632A9" w14:textId="77777777" w:rsidR="000904D0" w:rsidRPr="00825121" w:rsidRDefault="000904D0" w:rsidP="000904D0">
            <w:pPr>
              <w:spacing w:after="0" w:line="240" w:lineRule="auto"/>
              <w:jc w:val="center"/>
              <w:rPr>
                <w:rFonts w:ascii="IPT Nazanin" w:eastAsia="Times New Roman" w:hAnsi="IPT Nazanin" w:cs="B Nazanin"/>
                <w:color w:val="161616"/>
              </w:rPr>
            </w:pPr>
            <w:r w:rsidRPr="00825121">
              <w:rPr>
                <w:rFonts w:ascii="IPT Nazanin" w:eastAsia="Times New Roman" w:hAnsi="IPT Nazanin" w:cs="B Nazanin"/>
                <w:color w:val="161616"/>
              </w:rPr>
              <w:t>805</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5C9262FF" w14:textId="77777777" w:rsidR="000904D0" w:rsidRPr="00825121" w:rsidRDefault="000904D0" w:rsidP="000904D0">
            <w:pPr>
              <w:spacing w:after="0" w:line="240" w:lineRule="auto"/>
              <w:jc w:val="center"/>
              <w:rPr>
                <w:rFonts w:ascii="IPT Nazanin" w:eastAsia="Times New Roman" w:hAnsi="IPT Nazanin" w:cs="B Nazanin"/>
                <w:color w:val="161616"/>
              </w:rPr>
            </w:pPr>
            <w:r w:rsidRPr="00825121">
              <w:rPr>
                <w:rFonts w:ascii="IPT Nazanin" w:eastAsia="Times New Roman" w:hAnsi="IPT Nazanin" w:cs="B Nazanin"/>
                <w:color w:val="161616"/>
              </w:rPr>
              <w:t>841</w:t>
            </w:r>
          </w:p>
        </w:tc>
      </w:tr>
      <w:tr w:rsidR="000904D0" w:rsidRPr="000904D0" w14:paraId="0A4EB6E8" w14:textId="77777777" w:rsidTr="000904D0">
        <w:trPr>
          <w:trHeight w:val="792"/>
        </w:trPr>
        <w:tc>
          <w:tcPr>
            <w:tcW w:w="3577" w:type="dxa"/>
            <w:tcBorders>
              <w:top w:val="nil"/>
              <w:left w:val="single" w:sz="4" w:space="0" w:color="auto"/>
              <w:bottom w:val="single" w:sz="4" w:space="0" w:color="auto"/>
              <w:right w:val="single" w:sz="4" w:space="0" w:color="auto"/>
            </w:tcBorders>
            <w:shd w:val="clear" w:color="000000" w:fill="ACE3EE"/>
            <w:noWrap/>
            <w:vAlign w:val="center"/>
            <w:hideMark/>
          </w:tcPr>
          <w:p w14:paraId="721547D1" w14:textId="77777777" w:rsidR="000904D0" w:rsidRPr="000904D0" w:rsidRDefault="000904D0" w:rsidP="000904D0">
            <w:pPr>
              <w:bidi/>
              <w:spacing w:after="0" w:line="240" w:lineRule="auto"/>
              <w:jc w:val="center"/>
              <w:rPr>
                <w:rFonts w:ascii="Calibri" w:eastAsia="Times New Roman" w:hAnsi="Calibri" w:cs="B Nazanin"/>
                <w:b/>
                <w:bCs/>
                <w:color w:val="000000"/>
              </w:rPr>
            </w:pPr>
            <w:r w:rsidRPr="000904D0">
              <w:rPr>
                <w:rFonts w:ascii="Calibri" w:eastAsia="Times New Roman" w:hAnsi="Calibri" w:cs="B Nazanin" w:hint="cs"/>
                <w:b/>
                <w:bCs/>
                <w:color w:val="000000"/>
                <w:rtl/>
              </w:rPr>
              <w:t>تعداد کل بیمه شدگان</w:t>
            </w:r>
          </w:p>
        </w:tc>
        <w:tc>
          <w:tcPr>
            <w:tcW w:w="919" w:type="dxa"/>
            <w:tcBorders>
              <w:top w:val="nil"/>
              <w:left w:val="single" w:sz="4" w:space="0" w:color="auto"/>
              <w:bottom w:val="single" w:sz="4" w:space="0" w:color="auto"/>
              <w:right w:val="single" w:sz="4" w:space="0" w:color="auto"/>
            </w:tcBorders>
            <w:shd w:val="clear" w:color="000000" w:fill="F3FBFF"/>
            <w:noWrap/>
            <w:vAlign w:val="center"/>
            <w:hideMark/>
          </w:tcPr>
          <w:p w14:paraId="3570FFC2" w14:textId="77777777" w:rsidR="000904D0" w:rsidRPr="000904D0" w:rsidRDefault="000904D0" w:rsidP="000904D0">
            <w:pPr>
              <w:bidi/>
              <w:spacing w:after="0" w:line="240" w:lineRule="auto"/>
              <w:jc w:val="center"/>
              <w:rPr>
                <w:rFonts w:ascii="Calibri" w:eastAsia="Times New Roman" w:hAnsi="Calibri" w:cs="B Nazanin"/>
                <w:color w:val="000000"/>
                <w:rtl/>
              </w:rPr>
            </w:pPr>
            <w:r w:rsidRPr="000904D0">
              <w:rPr>
                <w:rFonts w:ascii="Calibri" w:eastAsia="Times New Roman" w:hAnsi="Calibri" w:cs="B Nazanin" w:hint="cs"/>
                <w:color w:val="000000"/>
                <w:rtl/>
              </w:rPr>
              <w:t>نفر</w:t>
            </w:r>
          </w:p>
        </w:tc>
        <w:tc>
          <w:tcPr>
            <w:tcW w:w="904" w:type="dxa"/>
            <w:tcBorders>
              <w:top w:val="nil"/>
              <w:left w:val="single" w:sz="4" w:space="0" w:color="auto"/>
              <w:bottom w:val="single" w:sz="4" w:space="0" w:color="auto"/>
              <w:right w:val="single" w:sz="4" w:space="0" w:color="auto"/>
            </w:tcBorders>
            <w:shd w:val="clear" w:color="000000" w:fill="F3FBFF"/>
            <w:vAlign w:val="center"/>
            <w:hideMark/>
          </w:tcPr>
          <w:p w14:paraId="4B107F6E" w14:textId="77777777" w:rsidR="000904D0" w:rsidRPr="000904D0" w:rsidRDefault="000904D0" w:rsidP="000904D0">
            <w:pPr>
              <w:bidi/>
              <w:spacing w:after="0" w:line="240" w:lineRule="auto"/>
              <w:jc w:val="center"/>
              <w:rPr>
                <w:rFonts w:ascii="Calibri" w:eastAsia="Times New Roman" w:hAnsi="Calibri" w:cs="B Nazanin"/>
                <w:color w:val="161616"/>
                <w:rtl/>
              </w:rPr>
            </w:pPr>
            <w:r w:rsidRPr="000904D0">
              <w:rPr>
                <w:rFonts w:ascii="Calibri" w:eastAsia="Times New Roman" w:hAnsi="Calibri" w:cs="B Nazanin" w:hint="cs"/>
                <w:color w:val="161616"/>
                <w:rtl/>
              </w:rPr>
              <w:t>عدم وجود اطلاعات</w:t>
            </w:r>
          </w:p>
        </w:tc>
        <w:tc>
          <w:tcPr>
            <w:tcW w:w="904" w:type="dxa"/>
            <w:tcBorders>
              <w:top w:val="nil"/>
              <w:left w:val="single" w:sz="4" w:space="0" w:color="auto"/>
              <w:bottom w:val="single" w:sz="4" w:space="0" w:color="auto"/>
              <w:right w:val="single" w:sz="4" w:space="0" w:color="auto"/>
            </w:tcBorders>
            <w:shd w:val="clear" w:color="000000" w:fill="F3FBFF"/>
            <w:vAlign w:val="center"/>
            <w:hideMark/>
          </w:tcPr>
          <w:p w14:paraId="52F58384" w14:textId="77777777" w:rsidR="000904D0" w:rsidRPr="00825121" w:rsidRDefault="000904D0" w:rsidP="000904D0">
            <w:pPr>
              <w:spacing w:after="0" w:line="240" w:lineRule="auto"/>
              <w:jc w:val="center"/>
              <w:rPr>
                <w:rFonts w:ascii="IPT Nazanin" w:eastAsia="Times New Roman" w:hAnsi="IPT Nazanin" w:cs="B Nazanin"/>
                <w:color w:val="161616"/>
                <w:rtl/>
              </w:rPr>
            </w:pPr>
            <w:r w:rsidRPr="00825121">
              <w:rPr>
                <w:rFonts w:ascii="IPT Nazanin" w:eastAsia="Times New Roman" w:hAnsi="IPT Nazanin" w:cs="B Nazanin"/>
                <w:color w:val="161616"/>
              </w:rPr>
              <w:t>6,542</w:t>
            </w:r>
          </w:p>
        </w:tc>
        <w:tc>
          <w:tcPr>
            <w:tcW w:w="904" w:type="dxa"/>
            <w:tcBorders>
              <w:top w:val="nil"/>
              <w:left w:val="single" w:sz="4" w:space="0" w:color="auto"/>
              <w:bottom w:val="single" w:sz="4" w:space="0" w:color="auto"/>
              <w:right w:val="single" w:sz="4" w:space="0" w:color="auto"/>
            </w:tcBorders>
            <w:shd w:val="clear" w:color="000000" w:fill="F3FBFF"/>
            <w:vAlign w:val="center"/>
            <w:hideMark/>
          </w:tcPr>
          <w:p w14:paraId="2FC32FA7" w14:textId="77777777" w:rsidR="000904D0" w:rsidRPr="00825121" w:rsidRDefault="000904D0" w:rsidP="000904D0">
            <w:pPr>
              <w:spacing w:after="0" w:line="240" w:lineRule="auto"/>
              <w:jc w:val="center"/>
              <w:rPr>
                <w:rFonts w:ascii="IPT Nazanin" w:eastAsia="Times New Roman" w:hAnsi="IPT Nazanin" w:cs="B Nazanin"/>
                <w:color w:val="161616"/>
              </w:rPr>
            </w:pPr>
            <w:r w:rsidRPr="00825121">
              <w:rPr>
                <w:rFonts w:ascii="IPT Nazanin" w:eastAsia="Times New Roman" w:hAnsi="IPT Nazanin" w:cs="B Nazanin"/>
                <w:color w:val="161616"/>
              </w:rPr>
              <w:t>6,500</w:t>
            </w:r>
          </w:p>
        </w:tc>
        <w:tc>
          <w:tcPr>
            <w:tcW w:w="904" w:type="dxa"/>
            <w:tcBorders>
              <w:top w:val="nil"/>
              <w:left w:val="single" w:sz="4" w:space="0" w:color="auto"/>
              <w:bottom w:val="single" w:sz="4" w:space="0" w:color="auto"/>
              <w:right w:val="single" w:sz="4" w:space="0" w:color="auto"/>
            </w:tcBorders>
            <w:shd w:val="clear" w:color="000000" w:fill="F3FBFF"/>
            <w:vAlign w:val="center"/>
            <w:hideMark/>
          </w:tcPr>
          <w:p w14:paraId="6E07E531" w14:textId="77777777" w:rsidR="000904D0" w:rsidRPr="00825121" w:rsidRDefault="000904D0" w:rsidP="000904D0">
            <w:pPr>
              <w:spacing w:after="0" w:line="240" w:lineRule="auto"/>
              <w:jc w:val="center"/>
              <w:rPr>
                <w:rFonts w:ascii="IPT Nazanin" w:eastAsia="Times New Roman" w:hAnsi="IPT Nazanin" w:cs="B Nazanin"/>
                <w:color w:val="161616"/>
              </w:rPr>
            </w:pPr>
            <w:r w:rsidRPr="00825121">
              <w:rPr>
                <w:rFonts w:ascii="IPT Nazanin" w:eastAsia="Times New Roman" w:hAnsi="IPT Nazanin" w:cs="B Nazanin"/>
                <w:color w:val="161616"/>
              </w:rPr>
              <w:t>6,552</w:t>
            </w:r>
          </w:p>
        </w:tc>
        <w:tc>
          <w:tcPr>
            <w:tcW w:w="904" w:type="dxa"/>
            <w:tcBorders>
              <w:top w:val="nil"/>
              <w:left w:val="single" w:sz="4" w:space="0" w:color="auto"/>
              <w:bottom w:val="single" w:sz="4" w:space="0" w:color="auto"/>
              <w:right w:val="single" w:sz="4" w:space="0" w:color="auto"/>
            </w:tcBorders>
            <w:shd w:val="clear" w:color="000000" w:fill="F3FBFF"/>
            <w:vAlign w:val="center"/>
            <w:hideMark/>
          </w:tcPr>
          <w:p w14:paraId="3FF08C9A" w14:textId="77777777" w:rsidR="000904D0" w:rsidRPr="00825121" w:rsidRDefault="000904D0" w:rsidP="000904D0">
            <w:pPr>
              <w:spacing w:after="0" w:line="240" w:lineRule="auto"/>
              <w:jc w:val="center"/>
              <w:rPr>
                <w:rFonts w:ascii="IPT Nazanin" w:eastAsia="Times New Roman" w:hAnsi="IPT Nazanin" w:cs="B Nazanin"/>
                <w:color w:val="161616"/>
              </w:rPr>
            </w:pPr>
            <w:r w:rsidRPr="00825121">
              <w:rPr>
                <w:rFonts w:ascii="IPT Nazanin" w:eastAsia="Times New Roman" w:hAnsi="IPT Nazanin" w:cs="B Nazanin"/>
                <w:color w:val="161616"/>
              </w:rPr>
              <w:t>6,780</w:t>
            </w:r>
          </w:p>
        </w:tc>
      </w:tr>
      <w:tr w:rsidR="000904D0" w:rsidRPr="000904D0" w14:paraId="66480EC8" w14:textId="77777777" w:rsidTr="000904D0">
        <w:trPr>
          <w:trHeight w:val="792"/>
        </w:trPr>
        <w:tc>
          <w:tcPr>
            <w:tcW w:w="3577" w:type="dxa"/>
            <w:tcBorders>
              <w:top w:val="nil"/>
              <w:left w:val="single" w:sz="4" w:space="0" w:color="auto"/>
              <w:bottom w:val="single" w:sz="4" w:space="0" w:color="auto"/>
              <w:right w:val="single" w:sz="4" w:space="0" w:color="auto"/>
            </w:tcBorders>
            <w:shd w:val="clear" w:color="000000" w:fill="ACE3EE"/>
            <w:noWrap/>
            <w:vAlign w:val="center"/>
            <w:hideMark/>
          </w:tcPr>
          <w:p w14:paraId="08CB9649" w14:textId="77777777" w:rsidR="000904D0" w:rsidRPr="000904D0" w:rsidRDefault="000904D0" w:rsidP="000904D0">
            <w:pPr>
              <w:bidi/>
              <w:spacing w:after="0" w:line="240" w:lineRule="auto"/>
              <w:jc w:val="center"/>
              <w:rPr>
                <w:rFonts w:ascii="Calibri" w:eastAsia="Times New Roman" w:hAnsi="Calibri" w:cs="B Nazanin"/>
                <w:b/>
                <w:bCs/>
                <w:color w:val="000000"/>
              </w:rPr>
            </w:pPr>
            <w:r w:rsidRPr="000904D0">
              <w:rPr>
                <w:rFonts w:ascii="Calibri" w:eastAsia="Times New Roman" w:hAnsi="Calibri" w:cs="B Nazanin" w:hint="cs"/>
                <w:b/>
                <w:bCs/>
                <w:color w:val="000000"/>
                <w:rtl/>
              </w:rPr>
              <w:t>تعداد مقرری بگیران بیمه بیکاری</w:t>
            </w:r>
          </w:p>
        </w:tc>
        <w:tc>
          <w:tcPr>
            <w:tcW w:w="919" w:type="dxa"/>
            <w:tcBorders>
              <w:top w:val="nil"/>
              <w:left w:val="single" w:sz="4" w:space="0" w:color="auto"/>
              <w:bottom w:val="single" w:sz="4" w:space="0" w:color="auto"/>
              <w:right w:val="single" w:sz="4" w:space="0" w:color="auto"/>
            </w:tcBorders>
            <w:shd w:val="clear" w:color="auto" w:fill="auto"/>
            <w:noWrap/>
            <w:vAlign w:val="center"/>
            <w:hideMark/>
          </w:tcPr>
          <w:p w14:paraId="0551243F" w14:textId="77777777" w:rsidR="000904D0" w:rsidRPr="000904D0" w:rsidRDefault="000904D0" w:rsidP="000904D0">
            <w:pPr>
              <w:bidi/>
              <w:spacing w:after="0" w:line="240" w:lineRule="auto"/>
              <w:jc w:val="center"/>
              <w:rPr>
                <w:rFonts w:ascii="Calibri" w:eastAsia="Times New Roman" w:hAnsi="Calibri" w:cs="B Nazanin"/>
                <w:color w:val="000000"/>
                <w:rtl/>
              </w:rPr>
            </w:pPr>
            <w:r w:rsidRPr="000904D0">
              <w:rPr>
                <w:rFonts w:ascii="Calibri" w:eastAsia="Times New Roman" w:hAnsi="Calibri" w:cs="B Nazanin" w:hint="cs"/>
                <w:color w:val="000000"/>
                <w:rtl/>
              </w:rPr>
              <w:t>نفر</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14E8416F" w14:textId="77777777" w:rsidR="000904D0" w:rsidRPr="000904D0" w:rsidRDefault="000904D0" w:rsidP="000904D0">
            <w:pPr>
              <w:bidi/>
              <w:spacing w:after="0" w:line="240" w:lineRule="auto"/>
              <w:jc w:val="center"/>
              <w:rPr>
                <w:rFonts w:ascii="Calibri" w:eastAsia="Times New Roman" w:hAnsi="Calibri" w:cs="B Nazanin"/>
                <w:color w:val="161616"/>
                <w:rtl/>
              </w:rPr>
            </w:pPr>
            <w:r w:rsidRPr="000904D0">
              <w:rPr>
                <w:rFonts w:ascii="Calibri" w:eastAsia="Times New Roman" w:hAnsi="Calibri" w:cs="B Nazanin" w:hint="cs"/>
                <w:color w:val="161616"/>
                <w:rtl/>
              </w:rPr>
              <w:t>عدم وجود اطلاعات</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2D22E9CF" w14:textId="77777777" w:rsidR="000904D0" w:rsidRPr="00825121" w:rsidRDefault="000904D0" w:rsidP="000904D0">
            <w:pPr>
              <w:spacing w:after="0" w:line="240" w:lineRule="auto"/>
              <w:jc w:val="center"/>
              <w:rPr>
                <w:rFonts w:ascii="IPT Nazanin" w:eastAsia="Times New Roman" w:hAnsi="IPT Nazanin" w:cs="B Nazanin"/>
                <w:color w:val="161616"/>
                <w:rtl/>
              </w:rPr>
            </w:pPr>
            <w:r w:rsidRPr="00825121">
              <w:rPr>
                <w:rFonts w:ascii="IPT Nazanin" w:eastAsia="Times New Roman" w:hAnsi="IPT Nazanin" w:cs="B Nazanin"/>
                <w:color w:val="161616"/>
              </w:rPr>
              <w:t>68</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2F7083AA" w14:textId="77777777" w:rsidR="000904D0" w:rsidRPr="00825121" w:rsidRDefault="000904D0" w:rsidP="000904D0">
            <w:pPr>
              <w:spacing w:after="0" w:line="240" w:lineRule="auto"/>
              <w:jc w:val="center"/>
              <w:rPr>
                <w:rFonts w:ascii="IPT Nazanin" w:eastAsia="Times New Roman" w:hAnsi="IPT Nazanin" w:cs="B Nazanin"/>
                <w:color w:val="161616"/>
              </w:rPr>
            </w:pPr>
            <w:r w:rsidRPr="00825121">
              <w:rPr>
                <w:rFonts w:ascii="IPT Nazanin" w:eastAsia="Times New Roman" w:hAnsi="IPT Nazanin" w:cs="B Nazanin"/>
                <w:color w:val="161616"/>
              </w:rPr>
              <w:t>162</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0A77E5F4" w14:textId="77777777" w:rsidR="000904D0" w:rsidRPr="00825121" w:rsidRDefault="000904D0" w:rsidP="000904D0">
            <w:pPr>
              <w:spacing w:after="0" w:line="240" w:lineRule="auto"/>
              <w:jc w:val="center"/>
              <w:rPr>
                <w:rFonts w:ascii="IPT Nazanin" w:eastAsia="Times New Roman" w:hAnsi="IPT Nazanin" w:cs="B Nazanin"/>
                <w:color w:val="161616"/>
              </w:rPr>
            </w:pPr>
            <w:r w:rsidRPr="00825121">
              <w:rPr>
                <w:rFonts w:ascii="IPT Nazanin" w:eastAsia="Times New Roman" w:hAnsi="IPT Nazanin" w:cs="B Nazanin"/>
                <w:color w:val="161616"/>
              </w:rPr>
              <w:t>164</w:t>
            </w:r>
          </w:p>
        </w:tc>
        <w:tc>
          <w:tcPr>
            <w:tcW w:w="904" w:type="dxa"/>
            <w:tcBorders>
              <w:top w:val="nil"/>
              <w:left w:val="single" w:sz="4" w:space="0" w:color="auto"/>
              <w:bottom w:val="single" w:sz="4" w:space="0" w:color="auto"/>
              <w:right w:val="single" w:sz="4" w:space="0" w:color="auto"/>
            </w:tcBorders>
            <w:shd w:val="clear" w:color="000000" w:fill="FFFFFF"/>
            <w:vAlign w:val="center"/>
            <w:hideMark/>
          </w:tcPr>
          <w:p w14:paraId="34BD8946" w14:textId="77777777" w:rsidR="000904D0" w:rsidRPr="00825121" w:rsidRDefault="000904D0" w:rsidP="000904D0">
            <w:pPr>
              <w:spacing w:after="0" w:line="240" w:lineRule="auto"/>
              <w:jc w:val="center"/>
              <w:rPr>
                <w:rFonts w:ascii="IPT Nazanin" w:eastAsia="Times New Roman" w:hAnsi="IPT Nazanin" w:cs="B Nazanin"/>
                <w:color w:val="161616"/>
              </w:rPr>
            </w:pPr>
            <w:r w:rsidRPr="00825121">
              <w:rPr>
                <w:rFonts w:ascii="IPT Nazanin" w:eastAsia="Times New Roman" w:hAnsi="IPT Nazanin" w:cs="B Nazanin"/>
                <w:color w:val="161616"/>
              </w:rPr>
              <w:t>117</w:t>
            </w:r>
          </w:p>
        </w:tc>
      </w:tr>
      <w:tr w:rsidR="000904D0" w:rsidRPr="000904D0" w14:paraId="6F50731D" w14:textId="77777777" w:rsidTr="000904D0">
        <w:trPr>
          <w:trHeight w:val="792"/>
        </w:trPr>
        <w:tc>
          <w:tcPr>
            <w:tcW w:w="3577" w:type="dxa"/>
            <w:tcBorders>
              <w:top w:val="nil"/>
              <w:left w:val="single" w:sz="4" w:space="0" w:color="auto"/>
              <w:bottom w:val="single" w:sz="4" w:space="0" w:color="auto"/>
              <w:right w:val="single" w:sz="4" w:space="0" w:color="auto"/>
            </w:tcBorders>
            <w:shd w:val="clear" w:color="000000" w:fill="ACE3EE"/>
            <w:noWrap/>
            <w:vAlign w:val="center"/>
            <w:hideMark/>
          </w:tcPr>
          <w:p w14:paraId="756BEC04" w14:textId="77777777" w:rsidR="000904D0" w:rsidRPr="000904D0" w:rsidRDefault="000904D0" w:rsidP="000904D0">
            <w:pPr>
              <w:bidi/>
              <w:spacing w:after="0" w:line="240" w:lineRule="auto"/>
              <w:jc w:val="center"/>
              <w:rPr>
                <w:rFonts w:ascii="Calibri" w:eastAsia="Times New Roman" w:hAnsi="Calibri" w:cs="B Nazanin"/>
                <w:b/>
                <w:bCs/>
                <w:color w:val="000000"/>
              </w:rPr>
            </w:pPr>
            <w:r w:rsidRPr="000904D0">
              <w:rPr>
                <w:rFonts w:ascii="Calibri" w:eastAsia="Times New Roman" w:hAnsi="Calibri" w:cs="B Nazanin" w:hint="cs"/>
                <w:b/>
                <w:bCs/>
                <w:color w:val="000000"/>
                <w:rtl/>
              </w:rPr>
              <w:t>تعداد مستمری بگیران</w:t>
            </w:r>
          </w:p>
        </w:tc>
        <w:tc>
          <w:tcPr>
            <w:tcW w:w="919" w:type="dxa"/>
            <w:tcBorders>
              <w:top w:val="nil"/>
              <w:left w:val="single" w:sz="4" w:space="0" w:color="auto"/>
              <w:bottom w:val="single" w:sz="4" w:space="0" w:color="auto"/>
              <w:right w:val="single" w:sz="4" w:space="0" w:color="auto"/>
            </w:tcBorders>
            <w:shd w:val="clear" w:color="000000" w:fill="F3FBFF"/>
            <w:noWrap/>
            <w:vAlign w:val="center"/>
            <w:hideMark/>
          </w:tcPr>
          <w:p w14:paraId="484A3BBB" w14:textId="77777777" w:rsidR="000904D0" w:rsidRPr="000904D0" w:rsidRDefault="000904D0" w:rsidP="000904D0">
            <w:pPr>
              <w:bidi/>
              <w:spacing w:after="0" w:line="240" w:lineRule="auto"/>
              <w:jc w:val="center"/>
              <w:rPr>
                <w:rFonts w:ascii="Calibri" w:eastAsia="Times New Roman" w:hAnsi="Calibri" w:cs="B Nazanin"/>
                <w:color w:val="000000"/>
                <w:rtl/>
              </w:rPr>
            </w:pPr>
            <w:r w:rsidRPr="000904D0">
              <w:rPr>
                <w:rFonts w:ascii="Calibri" w:eastAsia="Times New Roman" w:hAnsi="Calibri" w:cs="B Nazanin" w:hint="cs"/>
                <w:color w:val="000000"/>
                <w:rtl/>
              </w:rPr>
              <w:t>نفر</w:t>
            </w:r>
          </w:p>
        </w:tc>
        <w:tc>
          <w:tcPr>
            <w:tcW w:w="904" w:type="dxa"/>
            <w:tcBorders>
              <w:top w:val="nil"/>
              <w:left w:val="single" w:sz="4" w:space="0" w:color="auto"/>
              <w:bottom w:val="single" w:sz="4" w:space="0" w:color="auto"/>
              <w:right w:val="single" w:sz="4" w:space="0" w:color="auto"/>
            </w:tcBorders>
            <w:shd w:val="clear" w:color="000000" w:fill="F3FBFF"/>
            <w:vAlign w:val="center"/>
            <w:hideMark/>
          </w:tcPr>
          <w:p w14:paraId="62E24C86" w14:textId="77777777" w:rsidR="000904D0" w:rsidRPr="000904D0" w:rsidRDefault="000904D0" w:rsidP="000904D0">
            <w:pPr>
              <w:bidi/>
              <w:spacing w:after="0" w:line="240" w:lineRule="auto"/>
              <w:jc w:val="center"/>
              <w:rPr>
                <w:rFonts w:ascii="Calibri" w:eastAsia="Times New Roman" w:hAnsi="Calibri" w:cs="B Nazanin"/>
                <w:color w:val="161616"/>
                <w:rtl/>
              </w:rPr>
            </w:pPr>
            <w:r w:rsidRPr="000904D0">
              <w:rPr>
                <w:rFonts w:ascii="Calibri" w:eastAsia="Times New Roman" w:hAnsi="Calibri" w:cs="B Nazanin" w:hint="cs"/>
                <w:color w:val="161616"/>
                <w:rtl/>
              </w:rPr>
              <w:t>عدم وجود اطلاعات</w:t>
            </w:r>
          </w:p>
        </w:tc>
        <w:tc>
          <w:tcPr>
            <w:tcW w:w="904" w:type="dxa"/>
            <w:tcBorders>
              <w:top w:val="nil"/>
              <w:left w:val="single" w:sz="4" w:space="0" w:color="auto"/>
              <w:bottom w:val="single" w:sz="4" w:space="0" w:color="auto"/>
              <w:right w:val="single" w:sz="4" w:space="0" w:color="auto"/>
            </w:tcBorders>
            <w:shd w:val="clear" w:color="000000" w:fill="F3FBFF"/>
            <w:vAlign w:val="center"/>
            <w:hideMark/>
          </w:tcPr>
          <w:p w14:paraId="1E9E977C" w14:textId="77777777" w:rsidR="000904D0" w:rsidRPr="00825121" w:rsidRDefault="000904D0" w:rsidP="000904D0">
            <w:pPr>
              <w:spacing w:after="0" w:line="240" w:lineRule="auto"/>
              <w:jc w:val="center"/>
              <w:rPr>
                <w:rFonts w:ascii="IPT Nazanin" w:eastAsia="Times New Roman" w:hAnsi="IPT Nazanin" w:cs="B Nazanin"/>
                <w:color w:val="161616"/>
                <w:rtl/>
              </w:rPr>
            </w:pPr>
            <w:r w:rsidRPr="00825121">
              <w:rPr>
                <w:rFonts w:ascii="IPT Nazanin" w:eastAsia="Times New Roman" w:hAnsi="IPT Nazanin" w:cs="B Nazanin"/>
                <w:color w:val="161616"/>
              </w:rPr>
              <w:t>1,213</w:t>
            </w:r>
          </w:p>
        </w:tc>
        <w:tc>
          <w:tcPr>
            <w:tcW w:w="904" w:type="dxa"/>
            <w:tcBorders>
              <w:top w:val="nil"/>
              <w:left w:val="single" w:sz="4" w:space="0" w:color="auto"/>
              <w:bottom w:val="single" w:sz="4" w:space="0" w:color="auto"/>
              <w:right w:val="single" w:sz="4" w:space="0" w:color="auto"/>
            </w:tcBorders>
            <w:shd w:val="clear" w:color="000000" w:fill="F3FBFF"/>
            <w:vAlign w:val="center"/>
            <w:hideMark/>
          </w:tcPr>
          <w:p w14:paraId="45262B9D" w14:textId="77777777" w:rsidR="000904D0" w:rsidRPr="00825121" w:rsidRDefault="000904D0" w:rsidP="000904D0">
            <w:pPr>
              <w:spacing w:after="0" w:line="240" w:lineRule="auto"/>
              <w:jc w:val="center"/>
              <w:rPr>
                <w:rFonts w:ascii="IPT Nazanin" w:eastAsia="Times New Roman" w:hAnsi="IPT Nazanin" w:cs="B Nazanin"/>
                <w:color w:val="161616"/>
              </w:rPr>
            </w:pPr>
            <w:r w:rsidRPr="00825121">
              <w:rPr>
                <w:rFonts w:ascii="IPT Nazanin" w:eastAsia="Times New Roman" w:hAnsi="IPT Nazanin" w:cs="B Nazanin"/>
                <w:color w:val="161616"/>
              </w:rPr>
              <w:t>1,275</w:t>
            </w:r>
          </w:p>
        </w:tc>
        <w:tc>
          <w:tcPr>
            <w:tcW w:w="904" w:type="dxa"/>
            <w:tcBorders>
              <w:top w:val="nil"/>
              <w:left w:val="single" w:sz="4" w:space="0" w:color="auto"/>
              <w:bottom w:val="single" w:sz="4" w:space="0" w:color="auto"/>
              <w:right w:val="single" w:sz="4" w:space="0" w:color="auto"/>
            </w:tcBorders>
            <w:shd w:val="clear" w:color="000000" w:fill="F3FBFF"/>
            <w:vAlign w:val="center"/>
            <w:hideMark/>
          </w:tcPr>
          <w:p w14:paraId="64640F62" w14:textId="77777777" w:rsidR="000904D0" w:rsidRPr="00825121" w:rsidRDefault="000904D0" w:rsidP="000904D0">
            <w:pPr>
              <w:spacing w:after="0" w:line="240" w:lineRule="auto"/>
              <w:jc w:val="center"/>
              <w:rPr>
                <w:rFonts w:ascii="IPT Nazanin" w:eastAsia="Times New Roman" w:hAnsi="IPT Nazanin" w:cs="B Nazanin"/>
                <w:color w:val="161616"/>
              </w:rPr>
            </w:pPr>
            <w:r w:rsidRPr="00825121">
              <w:rPr>
                <w:rFonts w:ascii="IPT Nazanin" w:eastAsia="Times New Roman" w:hAnsi="IPT Nazanin" w:cs="B Nazanin"/>
                <w:color w:val="161616"/>
              </w:rPr>
              <w:t>1,405</w:t>
            </w:r>
          </w:p>
        </w:tc>
        <w:tc>
          <w:tcPr>
            <w:tcW w:w="904" w:type="dxa"/>
            <w:tcBorders>
              <w:top w:val="nil"/>
              <w:left w:val="single" w:sz="4" w:space="0" w:color="auto"/>
              <w:bottom w:val="single" w:sz="4" w:space="0" w:color="auto"/>
              <w:right w:val="single" w:sz="4" w:space="0" w:color="auto"/>
            </w:tcBorders>
            <w:shd w:val="clear" w:color="000000" w:fill="F3FBFF"/>
            <w:vAlign w:val="center"/>
            <w:hideMark/>
          </w:tcPr>
          <w:p w14:paraId="6DAF0B46" w14:textId="77777777" w:rsidR="000904D0" w:rsidRPr="00825121" w:rsidRDefault="000904D0" w:rsidP="000904D0">
            <w:pPr>
              <w:spacing w:after="0" w:line="240" w:lineRule="auto"/>
              <w:jc w:val="center"/>
              <w:rPr>
                <w:rFonts w:ascii="IPT Nazanin" w:eastAsia="Times New Roman" w:hAnsi="IPT Nazanin" w:cs="B Nazanin"/>
                <w:color w:val="161616"/>
              </w:rPr>
            </w:pPr>
            <w:r w:rsidRPr="00825121">
              <w:rPr>
                <w:rFonts w:ascii="IPT Nazanin" w:eastAsia="Times New Roman" w:hAnsi="IPT Nazanin" w:cs="B Nazanin"/>
                <w:color w:val="161616"/>
              </w:rPr>
              <w:t>1,520</w:t>
            </w:r>
          </w:p>
        </w:tc>
      </w:tr>
    </w:tbl>
    <w:p w14:paraId="3FAE32ED" w14:textId="77777777" w:rsidR="003C3548" w:rsidRDefault="003C3548" w:rsidP="00B254FF">
      <w:pPr>
        <w:bidi/>
        <w:spacing w:after="0" w:line="240" w:lineRule="auto"/>
        <w:jc w:val="center"/>
        <w:rPr>
          <w:rFonts w:ascii="IPT Nazanin" w:hAnsi="IPT Nazanin" w:cs="B Nazanin"/>
          <w:sz w:val="24"/>
          <w:szCs w:val="24"/>
          <w:rtl/>
        </w:rPr>
      </w:pPr>
    </w:p>
    <w:p w14:paraId="1290503E" w14:textId="77777777" w:rsidR="003C3548" w:rsidRDefault="003C3548" w:rsidP="003C3548">
      <w:pPr>
        <w:bidi/>
        <w:spacing w:after="0" w:line="240" w:lineRule="auto"/>
        <w:jc w:val="center"/>
        <w:rPr>
          <w:rFonts w:ascii="IPT Nazanin" w:hAnsi="IPT Nazanin" w:cs="B Nazanin"/>
          <w:sz w:val="24"/>
          <w:szCs w:val="24"/>
          <w:rtl/>
        </w:rPr>
      </w:pPr>
    </w:p>
    <w:p w14:paraId="040028F8" w14:textId="77777777" w:rsidR="003C3548" w:rsidRDefault="003C3548" w:rsidP="003C3548">
      <w:pPr>
        <w:bidi/>
        <w:spacing w:after="0" w:line="240" w:lineRule="auto"/>
        <w:jc w:val="center"/>
        <w:rPr>
          <w:rFonts w:ascii="IPT Nazanin" w:hAnsi="IPT Nazanin" w:cs="B Nazanin"/>
          <w:sz w:val="24"/>
          <w:szCs w:val="24"/>
          <w:rtl/>
        </w:rPr>
      </w:pPr>
    </w:p>
    <w:p w14:paraId="7D115F92" w14:textId="77777777" w:rsidR="003C3548" w:rsidRDefault="003C3548" w:rsidP="003C3548">
      <w:pPr>
        <w:bidi/>
        <w:spacing w:after="0" w:line="240" w:lineRule="auto"/>
        <w:jc w:val="center"/>
        <w:rPr>
          <w:rFonts w:ascii="IPT Nazanin" w:hAnsi="IPT Nazanin" w:cs="B Nazanin"/>
          <w:sz w:val="24"/>
          <w:szCs w:val="24"/>
          <w:rtl/>
        </w:rPr>
      </w:pPr>
    </w:p>
    <w:p w14:paraId="08594E05" w14:textId="77777777" w:rsidR="003C3548" w:rsidRDefault="003C3548" w:rsidP="003C3548">
      <w:pPr>
        <w:bidi/>
        <w:spacing w:after="0" w:line="240" w:lineRule="auto"/>
        <w:jc w:val="center"/>
        <w:rPr>
          <w:rFonts w:ascii="IPT Nazanin" w:hAnsi="IPT Nazanin" w:cs="B Nazanin"/>
          <w:sz w:val="24"/>
          <w:szCs w:val="24"/>
          <w:rtl/>
        </w:rPr>
      </w:pPr>
    </w:p>
    <w:p w14:paraId="1C0BFC11" w14:textId="77777777" w:rsidR="003C3548" w:rsidRDefault="003C3548" w:rsidP="003C3548">
      <w:pPr>
        <w:bidi/>
        <w:spacing w:after="0" w:line="240" w:lineRule="auto"/>
        <w:jc w:val="center"/>
        <w:rPr>
          <w:rFonts w:ascii="IPT Nazanin" w:hAnsi="IPT Nazanin" w:cs="B Nazanin"/>
          <w:sz w:val="24"/>
          <w:szCs w:val="24"/>
          <w:rtl/>
        </w:rPr>
      </w:pPr>
    </w:p>
    <w:p w14:paraId="12CB50F6" w14:textId="6512C492" w:rsidR="00B254FF" w:rsidRPr="005201C6" w:rsidRDefault="00B254FF" w:rsidP="003C3548">
      <w:pPr>
        <w:bidi/>
        <w:spacing w:after="0" w:line="240" w:lineRule="auto"/>
        <w:jc w:val="center"/>
        <w:rPr>
          <w:rFonts w:ascii="IPT Nazanin" w:hAnsi="IPT Nazanin" w:cs="B Nazanin"/>
          <w:sz w:val="24"/>
          <w:szCs w:val="24"/>
          <w:rtl/>
        </w:rPr>
      </w:pPr>
      <w:r w:rsidRPr="005201C6">
        <w:rPr>
          <w:rFonts w:ascii="IPT Nazanin" w:hAnsi="IPT Nazanin" w:cs="B Nazanin"/>
          <w:sz w:val="24"/>
          <w:szCs w:val="24"/>
          <w:rtl/>
        </w:rPr>
        <w:lastRenderedPageBreak/>
        <w:t>نمودار(1-1): تعداد کارگاه‌هایی که لیست حق بیمه پرداخته‌اند</w:t>
      </w:r>
    </w:p>
    <w:p w14:paraId="1CEDAEDB" w14:textId="77777777" w:rsidR="00B254FF" w:rsidRPr="005201C6" w:rsidRDefault="000904D0" w:rsidP="00B254FF">
      <w:pPr>
        <w:bidi/>
        <w:jc w:val="center"/>
        <w:rPr>
          <w:rFonts w:ascii="IPT Nazanin" w:hAnsi="IPT Nazanin" w:cs="B Nazanin"/>
          <w:sz w:val="24"/>
          <w:szCs w:val="24"/>
          <w:rtl/>
        </w:rPr>
      </w:pPr>
      <w:r>
        <w:rPr>
          <w:noProof/>
        </w:rPr>
        <w:drawing>
          <wp:inline distT="0" distB="0" distL="0" distR="0" wp14:anchorId="3EC18BCB" wp14:editId="221CBE12">
            <wp:extent cx="5654040" cy="2567940"/>
            <wp:effectExtent l="76200" t="76200" r="80010" b="8001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14:paraId="6559D7F4" w14:textId="2D6B888E" w:rsidR="00B254FF" w:rsidRPr="005201C6" w:rsidRDefault="00B254FF" w:rsidP="00B254FF">
      <w:pPr>
        <w:bidi/>
        <w:spacing w:line="240" w:lineRule="auto"/>
        <w:ind w:left="227" w:right="283"/>
        <w:jc w:val="both"/>
        <w:rPr>
          <w:rFonts w:ascii="IPT Nazanin" w:hAnsi="IPT Nazanin" w:cs="B Nazanin"/>
          <w:sz w:val="24"/>
          <w:szCs w:val="24"/>
          <w:rtl/>
        </w:rPr>
      </w:pPr>
      <w:r w:rsidRPr="005201C6">
        <w:rPr>
          <w:rFonts w:ascii="IPT Nazanin" w:hAnsi="IPT Nazanin" w:cs="B Nazanin"/>
          <w:sz w:val="24"/>
          <w:szCs w:val="24"/>
          <w:rtl/>
        </w:rPr>
        <w:t>تعداد کارگاه</w:t>
      </w:r>
      <w:r w:rsidRPr="005201C6">
        <w:rPr>
          <w:rFonts w:ascii="IPT Nazanin" w:hAnsi="IPT Nazanin" w:cs="B Nazanin"/>
          <w:sz w:val="24"/>
          <w:szCs w:val="24"/>
          <w:rtl/>
        </w:rPr>
        <w:softHyphen/>
        <w:t>هایی که حق بیمه پرداخت می‌کنند در بین سال</w:t>
      </w:r>
      <w:r w:rsidRPr="005201C6">
        <w:rPr>
          <w:rFonts w:ascii="IPT Nazanin" w:hAnsi="IPT Nazanin" w:cs="B Nazanin"/>
          <w:sz w:val="24"/>
          <w:szCs w:val="24"/>
          <w:rtl/>
        </w:rPr>
        <w:softHyphen/>
        <w:t xml:space="preserve">های </w:t>
      </w:r>
      <w:r w:rsidR="00825121">
        <w:rPr>
          <w:rFonts w:ascii="IPT Nazanin" w:hAnsi="IPT Nazanin" w:cs="B Nazanin" w:hint="cs"/>
          <w:sz w:val="24"/>
          <w:szCs w:val="24"/>
          <w:rtl/>
        </w:rPr>
        <w:t>98-95</w:t>
      </w:r>
      <w:r w:rsidRPr="005201C6">
        <w:rPr>
          <w:rFonts w:ascii="IPT Nazanin" w:hAnsi="IPT Nazanin" w:cs="B Nazanin"/>
          <w:sz w:val="24"/>
          <w:szCs w:val="24"/>
          <w:rtl/>
        </w:rPr>
        <w:t xml:space="preserve"> </w:t>
      </w:r>
      <w:r w:rsidR="00825121">
        <w:rPr>
          <w:rFonts w:ascii="IPT Nazanin" w:hAnsi="IPT Nazanin" w:cs="B Nazanin" w:hint="cs"/>
          <w:sz w:val="24"/>
          <w:szCs w:val="24"/>
          <w:rtl/>
        </w:rPr>
        <w:t>افزایش</w:t>
      </w:r>
      <w:r w:rsidRPr="005201C6">
        <w:rPr>
          <w:rFonts w:ascii="IPT Nazanin" w:hAnsi="IPT Nazanin" w:cs="B Nazanin"/>
          <w:sz w:val="24"/>
          <w:szCs w:val="24"/>
          <w:rtl/>
        </w:rPr>
        <w:t xml:space="preserve"> پیدا کرده است.</w:t>
      </w:r>
    </w:p>
    <w:p w14:paraId="42BEA806" w14:textId="77777777" w:rsidR="00B254FF" w:rsidRPr="005201C6" w:rsidRDefault="00B254FF" w:rsidP="00B254FF">
      <w:pPr>
        <w:bidi/>
        <w:jc w:val="center"/>
        <w:rPr>
          <w:rFonts w:ascii="IPT Nazanin" w:hAnsi="IPT Nazanin" w:cs="B Nazanin"/>
          <w:sz w:val="24"/>
          <w:szCs w:val="24"/>
          <w:rtl/>
        </w:rPr>
      </w:pPr>
    </w:p>
    <w:p w14:paraId="2740B5BD" w14:textId="77777777" w:rsidR="00B254FF" w:rsidRPr="005201C6" w:rsidRDefault="00B254FF" w:rsidP="00B254FF">
      <w:pPr>
        <w:bidi/>
        <w:jc w:val="center"/>
        <w:rPr>
          <w:rFonts w:ascii="IPT Nazanin" w:hAnsi="IPT Nazanin" w:cs="B Nazanin"/>
          <w:sz w:val="24"/>
          <w:szCs w:val="24"/>
          <w:rtl/>
        </w:rPr>
      </w:pPr>
      <w:r w:rsidRPr="005201C6">
        <w:rPr>
          <w:rFonts w:ascii="IPT Nazanin" w:hAnsi="IPT Nazanin" w:cs="B Nazanin"/>
          <w:sz w:val="24"/>
          <w:szCs w:val="24"/>
          <w:rtl/>
        </w:rPr>
        <w:t xml:space="preserve">نمودار(1-2): تعداد کل بیمه شدگان </w:t>
      </w:r>
    </w:p>
    <w:p w14:paraId="7888D90A" w14:textId="77777777" w:rsidR="00B254FF" w:rsidRPr="005201C6" w:rsidRDefault="000904D0" w:rsidP="00B254FF">
      <w:pPr>
        <w:bidi/>
        <w:jc w:val="center"/>
        <w:rPr>
          <w:rFonts w:ascii="IPT Nazanin" w:hAnsi="IPT Nazanin" w:cs="B Nazanin"/>
          <w:sz w:val="24"/>
          <w:szCs w:val="24"/>
          <w:rtl/>
        </w:rPr>
      </w:pPr>
      <w:r>
        <w:rPr>
          <w:noProof/>
        </w:rPr>
        <w:drawing>
          <wp:inline distT="0" distB="0" distL="0" distR="0" wp14:anchorId="43B46B6A" wp14:editId="7B89A828">
            <wp:extent cx="5768340" cy="3131820"/>
            <wp:effectExtent l="76200" t="76200" r="80010" b="685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14:paraId="34FB5C7B" w14:textId="107E7746" w:rsidR="00F62BE3" w:rsidRDefault="00B254FF" w:rsidP="000904D0">
      <w:pPr>
        <w:bidi/>
        <w:ind w:left="227"/>
        <w:jc w:val="both"/>
        <w:rPr>
          <w:rFonts w:ascii="IPT Nazanin" w:hAnsi="IPT Nazanin" w:cs="B Nazanin"/>
          <w:sz w:val="24"/>
          <w:szCs w:val="24"/>
          <w:rtl/>
        </w:rPr>
      </w:pPr>
      <w:r w:rsidRPr="005201C6">
        <w:rPr>
          <w:rFonts w:ascii="IPT Nazanin" w:hAnsi="IPT Nazanin" w:cs="B Nazanin"/>
          <w:sz w:val="24"/>
          <w:szCs w:val="24"/>
          <w:rtl/>
        </w:rPr>
        <w:t xml:space="preserve">تعداد بیمه شدگان تامین اجتماعی در </w:t>
      </w:r>
      <w:r w:rsidR="003C3548">
        <w:rPr>
          <w:rFonts w:ascii="IPT Nazanin" w:hAnsi="IPT Nazanin" w:cs="B Nazanin" w:hint="cs"/>
          <w:sz w:val="24"/>
          <w:szCs w:val="24"/>
          <w:rtl/>
        </w:rPr>
        <w:t>سال 98 افزایش قابل ملاحظه ای را نسبت به سال 95 داشته است.</w:t>
      </w:r>
    </w:p>
    <w:p w14:paraId="4DB96F95" w14:textId="77777777" w:rsidR="003C3548" w:rsidRPr="005201C6" w:rsidRDefault="003C3548" w:rsidP="003C3548">
      <w:pPr>
        <w:bidi/>
        <w:ind w:left="227"/>
        <w:jc w:val="both"/>
        <w:rPr>
          <w:rFonts w:ascii="IPT Nazanin" w:hAnsi="IPT Nazanin" w:cs="B Nazanin"/>
          <w:sz w:val="24"/>
          <w:szCs w:val="24"/>
          <w:rtl/>
        </w:rPr>
      </w:pPr>
    </w:p>
    <w:p w14:paraId="2A179A4D" w14:textId="77777777" w:rsidR="00B254FF" w:rsidRPr="005201C6" w:rsidRDefault="00B254FF" w:rsidP="00B254FF">
      <w:pPr>
        <w:bidi/>
        <w:jc w:val="center"/>
        <w:rPr>
          <w:rFonts w:ascii="IPT Nazanin" w:hAnsi="IPT Nazanin" w:cs="B Nazanin"/>
          <w:sz w:val="24"/>
          <w:szCs w:val="24"/>
          <w:rtl/>
        </w:rPr>
      </w:pPr>
      <w:r w:rsidRPr="005201C6">
        <w:rPr>
          <w:rFonts w:ascii="IPT Nazanin" w:hAnsi="IPT Nazanin" w:cs="B Nazanin"/>
          <w:sz w:val="24"/>
          <w:szCs w:val="24"/>
          <w:rtl/>
        </w:rPr>
        <w:lastRenderedPageBreak/>
        <w:t xml:space="preserve">نمودار(1-3): تعداد کل بیمه‌ شدگان بیکاری </w:t>
      </w:r>
    </w:p>
    <w:p w14:paraId="6687379D" w14:textId="77777777" w:rsidR="00B254FF" w:rsidRPr="005201C6" w:rsidRDefault="000904D0" w:rsidP="00B254FF">
      <w:pPr>
        <w:bidi/>
        <w:jc w:val="center"/>
        <w:rPr>
          <w:rFonts w:ascii="IPT Nazanin" w:hAnsi="IPT Nazanin" w:cs="B Nazanin"/>
          <w:sz w:val="24"/>
          <w:szCs w:val="24"/>
          <w:rtl/>
        </w:rPr>
      </w:pPr>
      <w:r>
        <w:rPr>
          <w:noProof/>
        </w:rPr>
        <w:drawing>
          <wp:inline distT="0" distB="0" distL="0" distR="0" wp14:anchorId="6B0500E3" wp14:editId="39FFF622">
            <wp:extent cx="5715000" cy="2743200"/>
            <wp:effectExtent l="76200" t="76200" r="76200" b="7620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0071D779" w14:textId="3E4EE7F6" w:rsidR="003C3548" w:rsidRDefault="00B254FF" w:rsidP="000904D0">
      <w:pPr>
        <w:bidi/>
        <w:ind w:left="227" w:right="510"/>
        <w:jc w:val="both"/>
        <w:rPr>
          <w:rFonts w:ascii="IPT Nazanin" w:hAnsi="IPT Nazanin" w:cs="B Nazanin"/>
          <w:sz w:val="24"/>
          <w:szCs w:val="24"/>
          <w:rtl/>
        </w:rPr>
      </w:pPr>
      <w:r w:rsidRPr="005201C6">
        <w:rPr>
          <w:rFonts w:ascii="IPT Nazanin" w:hAnsi="IPT Nazanin" w:cs="B Nazanin"/>
          <w:sz w:val="24"/>
          <w:szCs w:val="24"/>
          <w:rtl/>
        </w:rPr>
        <w:t>تعداد بیمه شدگان بیکاری تامین اجتماعی شهرستان در سال‌های</w:t>
      </w:r>
      <w:r w:rsidR="003C3548">
        <w:rPr>
          <w:rFonts w:ascii="IPT Nazanin" w:hAnsi="IPT Nazanin" w:cs="B Nazanin" w:hint="cs"/>
          <w:sz w:val="24"/>
          <w:szCs w:val="24"/>
          <w:rtl/>
        </w:rPr>
        <w:t xml:space="preserve"> 97-95 روند افزایشی داشته است اما این شاخص در سال 98 کاهش پیدا کرده است. در مجموع، در سال 98 تعداد کل بیمه شدگان بیکاری این شهرستان، رشد 1.7 برابری نسبت به سال 95 داشته است. </w:t>
      </w:r>
    </w:p>
    <w:p w14:paraId="3DC8CB40" w14:textId="77777777" w:rsidR="00B254FF" w:rsidRPr="005201C6" w:rsidRDefault="00B254FF" w:rsidP="00E97CFA">
      <w:pPr>
        <w:bidi/>
        <w:rPr>
          <w:rFonts w:ascii="IPT Nazanin" w:hAnsi="IPT Nazanin" w:cs="B Nazanin"/>
          <w:sz w:val="24"/>
          <w:szCs w:val="24"/>
          <w:rtl/>
        </w:rPr>
      </w:pPr>
    </w:p>
    <w:p w14:paraId="5B2A2719" w14:textId="77777777" w:rsidR="00B254FF" w:rsidRPr="005201C6" w:rsidRDefault="00B254FF" w:rsidP="00B254FF">
      <w:pPr>
        <w:bidi/>
        <w:jc w:val="center"/>
        <w:rPr>
          <w:rFonts w:ascii="IPT Nazanin" w:hAnsi="IPT Nazanin" w:cs="B Nazanin"/>
          <w:sz w:val="24"/>
          <w:szCs w:val="24"/>
          <w:rtl/>
        </w:rPr>
      </w:pPr>
      <w:r w:rsidRPr="005201C6">
        <w:rPr>
          <w:rFonts w:ascii="IPT Nazanin" w:hAnsi="IPT Nazanin" w:cs="B Nazanin"/>
          <w:sz w:val="24"/>
          <w:szCs w:val="24"/>
          <w:rtl/>
        </w:rPr>
        <w:t xml:space="preserve">نمودار(1-4): تعداد کل مستمری بگیران </w:t>
      </w:r>
    </w:p>
    <w:p w14:paraId="7B2AC38B" w14:textId="77777777" w:rsidR="00B254FF" w:rsidRPr="005201C6" w:rsidRDefault="000904D0" w:rsidP="00B254FF">
      <w:pPr>
        <w:bidi/>
        <w:jc w:val="center"/>
        <w:rPr>
          <w:rFonts w:ascii="IPT Nazanin" w:hAnsi="IPT Nazanin" w:cs="B Nazanin"/>
          <w:sz w:val="24"/>
          <w:szCs w:val="24"/>
          <w:rtl/>
        </w:rPr>
      </w:pPr>
      <w:r>
        <w:rPr>
          <w:noProof/>
        </w:rPr>
        <w:drawing>
          <wp:inline distT="0" distB="0" distL="0" distR="0" wp14:anchorId="2B923EF5" wp14:editId="24861738">
            <wp:extent cx="5737860" cy="3055620"/>
            <wp:effectExtent l="76200" t="76200" r="72390" b="6858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329CA70E" w14:textId="146F97AB" w:rsidR="000B0D07" w:rsidRPr="00E97CFA" w:rsidRDefault="00B254FF" w:rsidP="00E97CFA">
      <w:pPr>
        <w:bidi/>
        <w:ind w:left="227"/>
        <w:rPr>
          <w:rFonts w:ascii="IPT Nazanin" w:hAnsi="IPT Nazanin" w:cs="B Nazanin"/>
          <w:sz w:val="24"/>
          <w:szCs w:val="24"/>
        </w:rPr>
      </w:pPr>
      <w:r w:rsidRPr="005201C6">
        <w:rPr>
          <w:rFonts w:ascii="IPT Nazanin" w:hAnsi="IPT Nazanin" w:cs="B Nazanin"/>
          <w:sz w:val="24"/>
          <w:szCs w:val="24"/>
          <w:rtl/>
        </w:rPr>
        <w:lastRenderedPageBreak/>
        <w:t>تعداد مستمری بگیران تامین اجتماعی</w:t>
      </w:r>
      <w:r w:rsidR="003C3548">
        <w:rPr>
          <w:rFonts w:ascii="IPT Nazanin" w:hAnsi="IPT Nazanin" w:cs="B Nazanin" w:hint="cs"/>
          <w:sz w:val="24"/>
          <w:szCs w:val="24"/>
          <w:rtl/>
        </w:rPr>
        <w:t xml:space="preserve"> در سال های 98-95</w:t>
      </w:r>
      <w:r w:rsidRPr="005201C6">
        <w:rPr>
          <w:rFonts w:ascii="IPT Nazanin" w:hAnsi="IPT Nazanin" w:cs="B Nazanin"/>
          <w:sz w:val="24"/>
          <w:szCs w:val="24"/>
          <w:rtl/>
        </w:rPr>
        <w:t xml:space="preserve"> روند افزایشی داشته است که بیانگر افزایش بازنشستگی در این شهرستان می‌باشد.</w:t>
      </w:r>
    </w:p>
    <w:sectPr w:rsidR="000B0D07" w:rsidRPr="00E97CF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PT Nazanin">
    <w:altName w:val="Symbol"/>
    <w:panose1 w:val="000004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2F0B"/>
    <w:rsid w:val="000904D0"/>
    <w:rsid w:val="000F519E"/>
    <w:rsid w:val="003A10C6"/>
    <w:rsid w:val="003C3548"/>
    <w:rsid w:val="005E0841"/>
    <w:rsid w:val="006B0991"/>
    <w:rsid w:val="00825121"/>
    <w:rsid w:val="008D44EC"/>
    <w:rsid w:val="008E2F0B"/>
    <w:rsid w:val="00B254FF"/>
    <w:rsid w:val="00E97CFA"/>
    <w:rsid w:val="00F62BE3"/>
    <w:rsid w:val="00FC15A7"/>
    <w:rsid w:val="00FD04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C419"/>
  <w15:chartTrackingRefBased/>
  <w15:docId w15:val="{06599E95-0694-41E8-90A7-F17749F05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4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8600195">
      <w:bodyDiv w:val="1"/>
      <w:marLeft w:val="0"/>
      <w:marRight w:val="0"/>
      <w:marTop w:val="0"/>
      <w:marBottom w:val="0"/>
      <w:divBdr>
        <w:top w:val="none" w:sz="0" w:space="0" w:color="auto"/>
        <w:left w:val="none" w:sz="0" w:space="0" w:color="auto"/>
        <w:bottom w:val="none" w:sz="0" w:space="0" w:color="auto"/>
        <w:right w:val="none" w:sz="0" w:space="0" w:color="auto"/>
      </w:divBdr>
    </w:div>
    <w:div w:id="119715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chart" Target="charts/chart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75;&#1705;&#1587;&#1604;%20&#1578;&#1575;&#1605;&#1740;&#1606;%20&#1575;&#1580;&#1578;&#1605;&#1575;&#1593;&#1740;%20&#1606;&#1591;&#1606;&#1586;%20%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75;&#1705;&#1587;&#1604;%20&#1578;&#1575;&#1605;&#1740;&#1606;%20&#1575;&#1580;&#1578;&#1605;&#1575;&#1593;&#1740;%20&#1606;&#1591;&#1606;&#1586;%20%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75;&#1705;&#1587;&#1604;%20&#1578;&#1575;&#1605;&#1740;&#1606;%20&#1575;&#1580;&#1578;&#1605;&#1575;&#1593;&#1740;%20&#1606;&#1591;&#1606;&#1586;%20%2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Noyan%20team\&#1587;&#1575;&#1604;&#1606;&#1575;&#1605;&#1607;%20&#1575;&#1578;&#1575;&#1602;%20&#1576;&#1575;&#1586;&#1585;&#1711;&#1575;&#1606;&#1740;%20&#1705;&#1575;&#1588;&#1575;&#1606;\&#1606;&#1607;&#1575;&#1740;&#1740;%20&#1587;&#1607;%20&#1588;&#1607;&#1585;&#1587;&#1578;&#1575;&#1606;\&#1575;&#1705;&#1587;&#1604;%20&#1606;&#1607;&#1575;&#1740;&#1740;%20&#1587;&#1607;%20&#1588;&#1607;&#1585;&#1587;&#1578;&#1575;&#1606;.26&#1578;&#1740;&#1585;\&#1575;&#1705;&#1587;&#1604;%20&#1606;&#1591;&#1606;&#1586;\&#1575;&#1705;&#1587;&#1604;%20&#1578;&#1575;&#1605;&#1740;&#1606;%20&#1575;&#1580;&#1578;&#1605;&#1575;&#1593;&#1740;%20&#1606;&#1591;&#1606;&#1586;%20%20.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نمودارها!$B$10</c:f>
              <c:strCache>
                <c:ptCount val="1"/>
                <c:pt idx="0">
                  <c:v>تعداد کارگاه‌هایی که لیست حق بیمه را پرداخته اند</c:v>
                </c:pt>
              </c:strCache>
            </c:strRef>
          </c:tx>
          <c:spPr>
            <a:solidFill>
              <a:schemeClr val="accent1">
                <a:lumMod val="75000"/>
              </a:schemeClr>
            </a:solidFill>
            <a:ln w="19050">
              <a:solidFill>
                <a:schemeClr val="accent6">
                  <a:lumMod val="40000"/>
                  <a:lumOff val="60000"/>
                </a:schemeClr>
              </a:solidFill>
            </a:ln>
            <a:effectLst/>
          </c:spPr>
          <c:invertIfNegative val="0"/>
          <c:dLbls>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bg1"/>
                    </a:solidFill>
                    <a:latin typeface="IPT Nazanin" panose="00000400000000000000" pitchFamily="2" charset="2"/>
                    <a:ea typeface="+mn-ea"/>
                    <a:cs typeface="B Nazanin" panose="00000400000000000000" pitchFamily="2" charset="-78"/>
                  </a:defRPr>
                </a:pPr>
                <a:endParaRPr lang="fa-IR"/>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نمودارها!$C$9:$G$9</c:f>
              <c:strCache>
                <c:ptCount val="5"/>
                <c:pt idx="0">
                  <c:v>سال94</c:v>
                </c:pt>
                <c:pt idx="1">
                  <c:v>سال95</c:v>
                </c:pt>
                <c:pt idx="2">
                  <c:v>سال96</c:v>
                </c:pt>
                <c:pt idx="3">
                  <c:v>سال 97</c:v>
                </c:pt>
                <c:pt idx="4">
                  <c:v>سال98</c:v>
                </c:pt>
              </c:strCache>
            </c:strRef>
          </c:cat>
          <c:val>
            <c:numRef>
              <c:f>نمودارها!$C$10:$G$10</c:f>
              <c:numCache>
                <c:formatCode>#,##0</c:formatCode>
                <c:ptCount val="5"/>
                <c:pt idx="0">
                  <c:v>0</c:v>
                </c:pt>
                <c:pt idx="1">
                  <c:v>597</c:v>
                </c:pt>
                <c:pt idx="2">
                  <c:v>756</c:v>
                </c:pt>
                <c:pt idx="3">
                  <c:v>805</c:v>
                </c:pt>
                <c:pt idx="4">
                  <c:v>841</c:v>
                </c:pt>
              </c:numCache>
            </c:numRef>
          </c:val>
          <c:extLst>
            <c:ext xmlns:c16="http://schemas.microsoft.com/office/drawing/2014/chart" uri="{C3380CC4-5D6E-409C-BE32-E72D297353CC}">
              <c16:uniqueId val="{00000000-A923-4187-A21D-1D2F8F95CB1C}"/>
            </c:ext>
          </c:extLst>
        </c:ser>
        <c:dLbls>
          <c:dLblPos val="inEnd"/>
          <c:showLegendKey val="0"/>
          <c:showVal val="1"/>
          <c:showCatName val="0"/>
          <c:showSerName val="0"/>
          <c:showPercent val="0"/>
          <c:showBubbleSize val="0"/>
        </c:dLbls>
        <c:gapWidth val="219"/>
        <c:overlap val="-27"/>
        <c:axId val="363893368"/>
        <c:axId val="363893040"/>
      </c:barChart>
      <c:catAx>
        <c:axId val="363893368"/>
        <c:scaling>
          <c:orientation val="minMax"/>
        </c:scaling>
        <c:delete val="0"/>
        <c:axPos val="b"/>
        <c:numFmt formatCode="General" sourceLinked="1"/>
        <c:majorTickMark val="none"/>
        <c:minorTickMark val="none"/>
        <c:tickLblPos val="nextTo"/>
        <c:spPr>
          <a:noFill/>
          <a:ln w="28575" cap="flat" cmpd="sng" algn="ctr">
            <a:solidFill>
              <a:schemeClr val="accent3">
                <a:lumMod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63893040"/>
        <c:crosses val="autoZero"/>
        <c:auto val="1"/>
        <c:lblAlgn val="ctr"/>
        <c:lblOffset val="100"/>
        <c:noMultiLvlLbl val="0"/>
      </c:catAx>
      <c:valAx>
        <c:axId val="363893040"/>
        <c:scaling>
          <c:orientation val="minMax"/>
        </c:scaling>
        <c:delete val="0"/>
        <c:axPos val="l"/>
        <c:majorGridlines>
          <c:spPr>
            <a:ln w="9525" cap="flat" cmpd="sng" algn="ctr">
              <a:solidFill>
                <a:schemeClr val="tx1">
                  <a:lumMod val="15000"/>
                  <a:lumOff val="85000"/>
                </a:schemeClr>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638933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glow rad="63500">
        <a:schemeClr val="accent5">
          <a:satMod val="175000"/>
          <a:alpha val="40000"/>
        </a:scheme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نمودارها!$B$11</c:f>
              <c:strCache>
                <c:ptCount val="1"/>
                <c:pt idx="0">
                  <c:v>تعداد کل بیمه شدگان</c:v>
                </c:pt>
              </c:strCache>
            </c:strRef>
          </c:tx>
          <c:spPr>
            <a:solidFill>
              <a:srgbClr val="81B2E7"/>
            </a:solidFill>
            <a:ln w="28575">
              <a:solidFill>
                <a:schemeClr val="bg1"/>
              </a:solidFill>
            </a:ln>
            <a:effectLst>
              <a:glow rad="38100">
                <a:schemeClr val="tx2">
                  <a:lumMod val="60000"/>
                  <a:lumOff val="40000"/>
                  <a:alpha val="40000"/>
                </a:schemeClr>
              </a:glo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IPT Nazanin" panose="00000400000000000000" pitchFamily="2" charset="2"/>
                    <a:ea typeface="+mn-ea"/>
                    <a:cs typeface="B Nazanin" panose="00000400000000000000" pitchFamily="2" charset="-78"/>
                  </a:defRPr>
                </a:pPr>
                <a:endParaRPr lang="fa-I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نمودارها!$C$9:$G$9</c:f>
              <c:strCache>
                <c:ptCount val="5"/>
                <c:pt idx="0">
                  <c:v>سال94</c:v>
                </c:pt>
                <c:pt idx="1">
                  <c:v>سال95</c:v>
                </c:pt>
                <c:pt idx="2">
                  <c:v>سال96</c:v>
                </c:pt>
                <c:pt idx="3">
                  <c:v>سال 97</c:v>
                </c:pt>
                <c:pt idx="4">
                  <c:v>سال98</c:v>
                </c:pt>
              </c:strCache>
            </c:strRef>
          </c:cat>
          <c:val>
            <c:numRef>
              <c:f>نمودارها!$C$11:$G$11</c:f>
              <c:numCache>
                <c:formatCode>#,##0</c:formatCode>
                <c:ptCount val="5"/>
                <c:pt idx="0">
                  <c:v>0</c:v>
                </c:pt>
                <c:pt idx="1">
                  <c:v>6542</c:v>
                </c:pt>
                <c:pt idx="2">
                  <c:v>6500</c:v>
                </c:pt>
                <c:pt idx="3">
                  <c:v>6552</c:v>
                </c:pt>
                <c:pt idx="4">
                  <c:v>6780</c:v>
                </c:pt>
              </c:numCache>
            </c:numRef>
          </c:val>
          <c:extLst>
            <c:ext xmlns:c16="http://schemas.microsoft.com/office/drawing/2014/chart" uri="{C3380CC4-5D6E-409C-BE32-E72D297353CC}">
              <c16:uniqueId val="{00000000-345D-4E82-AD12-10874719FED9}"/>
            </c:ext>
          </c:extLst>
        </c:ser>
        <c:dLbls>
          <c:showLegendKey val="0"/>
          <c:showVal val="0"/>
          <c:showCatName val="0"/>
          <c:showSerName val="0"/>
          <c:showPercent val="0"/>
          <c:showBubbleSize val="0"/>
        </c:dLbls>
        <c:gapWidth val="134"/>
        <c:overlap val="-27"/>
        <c:axId val="399903120"/>
        <c:axId val="399904432"/>
      </c:barChart>
      <c:catAx>
        <c:axId val="399903120"/>
        <c:scaling>
          <c:orientation val="minMax"/>
        </c:scaling>
        <c:delete val="0"/>
        <c:axPos val="b"/>
        <c:numFmt formatCode="General" sourceLinked="1"/>
        <c:majorTickMark val="none"/>
        <c:minorTickMark val="none"/>
        <c:tickLblPos val="nextTo"/>
        <c:spPr>
          <a:noFill/>
          <a:ln w="9525" cap="flat" cmpd="sng" algn="ctr">
            <a:solidFill>
              <a:schemeClr val="tx2">
                <a:lumMod val="60000"/>
                <a:lumOff val="40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99904432"/>
        <c:crosses val="autoZero"/>
        <c:auto val="1"/>
        <c:lblAlgn val="ctr"/>
        <c:lblOffset val="100"/>
        <c:noMultiLvlLbl val="0"/>
      </c:catAx>
      <c:valAx>
        <c:axId val="399904432"/>
        <c:scaling>
          <c:orientation val="minMax"/>
        </c:scaling>
        <c:delete val="0"/>
        <c:axPos val="l"/>
        <c:majorGridlines>
          <c:spPr>
            <a:ln w="9525" cap="flat" cmpd="sng" algn="ctr">
              <a:solidFill>
                <a:schemeClr val="accent6">
                  <a:lumMod val="20000"/>
                  <a:lumOff val="80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99903120"/>
        <c:crosses val="autoZero"/>
        <c:crossBetween val="between"/>
      </c:valAx>
      <c:spPr>
        <a:noFill/>
        <a:ln>
          <a:solidFill>
            <a:schemeClr val="tx2">
              <a:lumMod val="60000"/>
              <a:lumOff val="40000"/>
            </a:schemeClr>
          </a:solidFill>
        </a:ln>
        <a:effectLst/>
      </c:spPr>
    </c:plotArea>
    <c:plotVisOnly val="1"/>
    <c:dispBlanksAs val="gap"/>
    <c:showDLblsOverMax val="0"/>
  </c:chart>
  <c:spPr>
    <a:solidFill>
      <a:schemeClr val="bg1"/>
    </a:solidFill>
    <a:ln w="9525" cap="flat" cmpd="sng" algn="ctr">
      <a:solidFill>
        <a:schemeClr val="tx2">
          <a:lumMod val="60000"/>
          <a:lumOff val="40000"/>
        </a:schemeClr>
      </a:solidFill>
      <a:round/>
    </a:ln>
    <a:effectLst>
      <a:glow rad="63500">
        <a:schemeClr val="accent1">
          <a:satMod val="175000"/>
          <a:alpha val="40000"/>
        </a:scheme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w="19050">
          <a:solidFill>
            <a:schemeClr val="bg2">
              <a:lumMod val="75000"/>
            </a:schemeClr>
          </a:solidFill>
        </a:ln>
        <a:effectLst/>
        <a:sp3d contourW="19050">
          <a:contourClr>
            <a:schemeClr val="bg2">
              <a:lumMod val="75000"/>
            </a:schemeClr>
          </a:contourClr>
        </a:sp3d>
      </c:spPr>
    </c:floor>
    <c:sideWall>
      <c:thickness val="0"/>
      <c:spPr>
        <a:noFill/>
        <a:ln>
          <a:solidFill>
            <a:schemeClr val="tx2">
              <a:lumMod val="20000"/>
              <a:lumOff val="80000"/>
            </a:schemeClr>
          </a:solidFill>
        </a:ln>
        <a:effectLst/>
        <a:sp3d>
          <a:contourClr>
            <a:schemeClr val="tx2">
              <a:lumMod val="20000"/>
              <a:lumOff val="80000"/>
            </a:schemeClr>
          </a:contourClr>
        </a:sp3d>
      </c:spPr>
    </c:sideWall>
    <c:backWall>
      <c:thickness val="0"/>
      <c:spPr>
        <a:noFill/>
        <a:ln>
          <a:solidFill>
            <a:schemeClr val="tx2">
              <a:lumMod val="20000"/>
              <a:lumOff val="80000"/>
            </a:schemeClr>
          </a:solidFill>
        </a:ln>
        <a:effectLst/>
        <a:sp3d>
          <a:contourClr>
            <a:schemeClr val="tx2">
              <a:lumMod val="20000"/>
              <a:lumOff val="80000"/>
            </a:schemeClr>
          </a:contourClr>
        </a:sp3d>
      </c:spPr>
    </c:backWall>
    <c:plotArea>
      <c:layout/>
      <c:bar3DChart>
        <c:barDir val="col"/>
        <c:grouping val="clustered"/>
        <c:varyColors val="0"/>
        <c:ser>
          <c:idx val="0"/>
          <c:order val="0"/>
          <c:tx>
            <c:strRef>
              <c:f>نمودارها!$B$12</c:f>
              <c:strCache>
                <c:ptCount val="1"/>
                <c:pt idx="0">
                  <c:v>تعداد مقرری بگیران بیمه بیکاری</c:v>
                </c:pt>
              </c:strCache>
            </c:strRef>
          </c:tx>
          <c:spPr>
            <a:solidFill>
              <a:schemeClr val="accent1"/>
            </a:solidFill>
            <a:ln>
              <a:noFill/>
            </a:ln>
            <a:effectLst/>
            <a:sp3d/>
          </c:spPr>
          <c:invertIfNegative val="0"/>
          <c:dLbls>
            <c:dLbl>
              <c:idx val="0"/>
              <c:spPr>
                <a:solidFill>
                  <a:sysClr val="window" lastClr="FFFFFF"/>
                </a:solidFill>
                <a:ln w="9525" cap="flat" cmpd="sng" algn="ctr">
                  <a:solidFill>
                    <a:srgbClr val="4472C4">
                      <a:lumMod val="20000"/>
                      <a:lumOff val="80000"/>
                    </a:srgbClr>
                  </a:solidFill>
                  <a:prstDash val="solid"/>
                  <a:round/>
                  <a:headEnd type="none" w="med" len="med"/>
                  <a:tailEnd type="none" w="med" len="med"/>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33490"/>
                        <a:gd name="adj2" fmla="val 90062"/>
                      </a:avLst>
                    </a:prstGeom>
                    <a:noFill/>
                    <a:ln>
                      <a:noFill/>
                    </a:ln>
                  </c15:spPr>
                </c:ext>
                <c:ext xmlns:c16="http://schemas.microsoft.com/office/drawing/2014/chart" uri="{C3380CC4-5D6E-409C-BE32-E72D297353CC}">
                  <c16:uniqueId val="{00000000-2EB5-4DCB-AE73-7C0A85D8949A}"/>
                </c:ext>
              </c:extLst>
            </c:dLbl>
            <c:dLbl>
              <c:idx val="1"/>
              <c:spPr>
                <a:solidFill>
                  <a:sysClr val="window" lastClr="FFFFFF"/>
                </a:solidFill>
                <a:ln w="9525" cap="flat" cmpd="sng" algn="ctr">
                  <a:solidFill>
                    <a:srgbClr val="4472C4">
                      <a:lumMod val="20000"/>
                      <a:lumOff val="80000"/>
                    </a:srgbClr>
                  </a:solidFill>
                  <a:prstDash val="solid"/>
                  <a:round/>
                  <a:headEnd type="none" w="med" len="med"/>
                  <a:tailEnd type="none" w="med" len="med"/>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31097"/>
                        <a:gd name="adj2" fmla="val 86420"/>
                      </a:avLst>
                    </a:prstGeom>
                    <a:noFill/>
                    <a:ln>
                      <a:noFill/>
                    </a:ln>
                  </c15:spPr>
                </c:ext>
                <c:ext xmlns:c16="http://schemas.microsoft.com/office/drawing/2014/chart" uri="{C3380CC4-5D6E-409C-BE32-E72D297353CC}">
                  <c16:uniqueId val="{00000001-2EB5-4DCB-AE73-7C0A85D8949A}"/>
                </c:ext>
              </c:extLst>
            </c:dLbl>
            <c:dLbl>
              <c:idx val="2"/>
              <c:spPr>
                <a:solidFill>
                  <a:sysClr val="window" lastClr="FFFFFF"/>
                </a:solidFill>
                <a:ln w="9525" cap="flat" cmpd="sng" algn="ctr">
                  <a:solidFill>
                    <a:srgbClr val="4472C4">
                      <a:lumMod val="20000"/>
                      <a:lumOff val="80000"/>
                    </a:srgbClr>
                  </a:solidFill>
                  <a:prstDash val="solid"/>
                  <a:round/>
                  <a:headEnd type="none" w="med" len="med"/>
                  <a:tailEnd type="none" w="med" len="med"/>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gd name="adj1" fmla="val 33982"/>
                        <a:gd name="adj2" fmla="val 82778"/>
                      </a:avLst>
                    </a:prstGeom>
                    <a:noFill/>
                    <a:ln>
                      <a:noFill/>
                    </a:ln>
                  </c15:spPr>
                </c:ext>
                <c:ext xmlns:c16="http://schemas.microsoft.com/office/drawing/2014/chart" uri="{C3380CC4-5D6E-409C-BE32-E72D297353CC}">
                  <c16:uniqueId val="{00000002-2EB5-4DCB-AE73-7C0A85D8949A}"/>
                </c:ext>
              </c:extLst>
            </c:dLbl>
            <c:spPr>
              <a:solidFill>
                <a:sysClr val="window" lastClr="FFFFFF"/>
              </a:solidFill>
              <a:ln>
                <a:solidFill>
                  <a:srgbClr val="4472C4">
                    <a:lumMod val="20000"/>
                    <a:lumOff val="80000"/>
                  </a:srgbClr>
                </a:solidFill>
              </a:ln>
              <a:effectLst/>
            </c:spPr>
            <c:txPr>
              <a:bodyPr rot="0" spcFirstLastPara="1" vertOverflow="clip" horzOverflow="clip" vert="horz" wrap="square" lIns="36576" tIns="18288" rIns="36576" bIns="18288" anchor="ctr" anchorCtr="1">
                <a:spAutoFit/>
              </a:bodyPr>
              <a:lstStyle/>
              <a:p>
                <a:pPr>
                  <a:defRPr sz="900" b="0" i="0" u="none" strike="noStrike" kern="1200" baseline="0">
                    <a:solidFill>
                      <a:schemeClr val="dk1">
                        <a:lumMod val="65000"/>
                        <a:lumOff val="35000"/>
                      </a:schemeClr>
                    </a:solidFill>
                    <a:latin typeface="IPT Nazanin" panose="00000400000000000000" pitchFamily="2" charset="2"/>
                    <a:ea typeface="+mn-ea"/>
                    <a:cs typeface="B Nazanin" panose="00000400000000000000" pitchFamily="2" charset="-78"/>
                  </a:defRPr>
                </a:pPr>
                <a:endParaRPr lang="fa-IR"/>
              </a:p>
            </c:txP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نمودارها!$C$9:$G$9</c:f>
              <c:strCache>
                <c:ptCount val="5"/>
                <c:pt idx="0">
                  <c:v>سال94</c:v>
                </c:pt>
                <c:pt idx="1">
                  <c:v>سال95</c:v>
                </c:pt>
                <c:pt idx="2">
                  <c:v>سال96</c:v>
                </c:pt>
                <c:pt idx="3">
                  <c:v>سال 97</c:v>
                </c:pt>
                <c:pt idx="4">
                  <c:v>سال98</c:v>
                </c:pt>
              </c:strCache>
            </c:strRef>
          </c:cat>
          <c:val>
            <c:numRef>
              <c:f>نمودارها!$C$12:$G$12</c:f>
              <c:numCache>
                <c:formatCode>#,##0</c:formatCode>
                <c:ptCount val="5"/>
                <c:pt idx="0">
                  <c:v>0</c:v>
                </c:pt>
                <c:pt idx="1">
                  <c:v>68</c:v>
                </c:pt>
                <c:pt idx="2">
                  <c:v>162</c:v>
                </c:pt>
                <c:pt idx="3">
                  <c:v>164</c:v>
                </c:pt>
                <c:pt idx="4">
                  <c:v>117</c:v>
                </c:pt>
              </c:numCache>
            </c:numRef>
          </c:val>
          <c:extLst>
            <c:ext xmlns:c16="http://schemas.microsoft.com/office/drawing/2014/chart" uri="{C3380CC4-5D6E-409C-BE32-E72D297353CC}">
              <c16:uniqueId val="{00000003-2EB5-4DCB-AE73-7C0A85D8949A}"/>
            </c:ext>
          </c:extLst>
        </c:ser>
        <c:dLbls>
          <c:showLegendKey val="0"/>
          <c:showVal val="0"/>
          <c:showCatName val="0"/>
          <c:showSerName val="0"/>
          <c:showPercent val="0"/>
          <c:showBubbleSize val="0"/>
        </c:dLbls>
        <c:gapWidth val="150"/>
        <c:shape val="box"/>
        <c:axId val="401828392"/>
        <c:axId val="401833640"/>
        <c:axId val="0"/>
      </c:bar3DChart>
      <c:catAx>
        <c:axId val="40182839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1833640"/>
        <c:crosses val="autoZero"/>
        <c:auto val="1"/>
        <c:lblAlgn val="ctr"/>
        <c:lblOffset val="100"/>
        <c:noMultiLvlLbl val="0"/>
      </c:catAx>
      <c:valAx>
        <c:axId val="401833640"/>
        <c:scaling>
          <c:orientation val="minMax"/>
          <c:max val="200"/>
          <c:min val="0"/>
        </c:scaling>
        <c:delete val="0"/>
        <c:axPos val="l"/>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401828392"/>
        <c:crosses val="autoZero"/>
        <c:crossBetween val="between"/>
        <c:majorUnit val="150"/>
      </c:valAx>
      <c:spPr>
        <a:noFill/>
        <a:ln>
          <a:noFill/>
        </a:ln>
        <a:effectLst/>
      </c:spPr>
    </c:plotArea>
    <c:plotVisOnly val="1"/>
    <c:dispBlanksAs val="gap"/>
    <c:showDLblsOverMax val="0"/>
  </c:chart>
  <c:spPr>
    <a:solidFill>
      <a:srgbClr val="F3FBFF"/>
    </a:solidFill>
    <a:ln w="9525" cap="flat" cmpd="sng" algn="ctr">
      <a:solidFill>
        <a:schemeClr val="tx1">
          <a:lumMod val="15000"/>
          <a:lumOff val="85000"/>
        </a:schemeClr>
      </a:solidFill>
      <a:round/>
    </a:ln>
    <a:effectLst>
      <a:glow rad="63500">
        <a:schemeClr val="accent5">
          <a:satMod val="175000"/>
          <a:alpha val="40000"/>
        </a:scheme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نمودارها!$B$13</c:f>
              <c:strCache>
                <c:ptCount val="1"/>
                <c:pt idx="0">
                  <c:v>تعداد مستمری بگیران</c:v>
                </c:pt>
              </c:strCache>
            </c:strRef>
          </c:tx>
          <c:spPr>
            <a:pattFill prst="dkHorz">
              <a:fgClr>
                <a:srgbClr val="54C5DC"/>
              </a:fgClr>
              <a:bgClr>
                <a:schemeClr val="bg1"/>
              </a:bgClr>
            </a:pattFill>
            <a:ln w="19050">
              <a:solidFill>
                <a:srgbClr val="F3FBFF"/>
              </a:solidFill>
            </a:ln>
            <a:effectLst/>
          </c:spPr>
          <c:invertIfNegative val="0"/>
          <c:dLbls>
            <c:dLbl>
              <c:idx val="0"/>
              <c:layout>
                <c:manualLayout>
                  <c:x val="-1.039292604736326E-16"/>
                  <c:y val="0.1100432922459813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C8DC-4792-BE84-EDBD21BD5E0D}"/>
                </c:ext>
              </c:extLst>
            </c:dLbl>
            <c:dLbl>
              <c:idx val="1"/>
              <c:layout>
                <c:manualLayout>
                  <c:x val="0"/>
                  <c:y val="0.1154283218636442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8DC-4792-BE84-EDBD21BD5E0D}"/>
                </c:ext>
              </c:extLst>
            </c:dLbl>
            <c:dLbl>
              <c:idx val="2"/>
              <c:layout>
                <c:manualLayout>
                  <c:x val="-1.039292604736326E-16"/>
                  <c:y val="0.1100432922459813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8DC-4792-BE84-EDBD21BD5E0D}"/>
                </c:ext>
              </c:extLst>
            </c:dLbl>
            <c:spPr>
              <a:solidFill>
                <a:schemeClr val="bg1">
                  <a:alpha val="73000"/>
                </a:schemeClr>
              </a:solidFill>
              <a:ln>
                <a:noFill/>
              </a:ln>
              <a:effectLst/>
            </c:spPr>
            <c:txPr>
              <a:bodyPr rot="0" spcFirstLastPara="1" vertOverflow="ellipsis" vert="horz" wrap="square" anchor="ctr" anchorCtr="1"/>
              <a:lstStyle/>
              <a:p>
                <a:pPr>
                  <a:defRPr sz="900" b="0" i="0" u="none" strike="noStrike" kern="1200" baseline="0">
                    <a:solidFill>
                      <a:schemeClr val="accent5">
                        <a:lumMod val="50000"/>
                      </a:schemeClr>
                    </a:solidFill>
                    <a:latin typeface="IPT Nazanin" panose="00000400000000000000" pitchFamily="2" charset="2"/>
                    <a:ea typeface="+mn-ea"/>
                    <a:cs typeface="B Nazanin" panose="00000400000000000000" pitchFamily="2" charset="-78"/>
                  </a:defRPr>
                </a:pPr>
                <a:endParaRPr lang="fa-IR"/>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نمودارها!$C$9:$G$9</c:f>
              <c:strCache>
                <c:ptCount val="5"/>
                <c:pt idx="0">
                  <c:v>سال94</c:v>
                </c:pt>
                <c:pt idx="1">
                  <c:v>سال95</c:v>
                </c:pt>
                <c:pt idx="2">
                  <c:v>سال96</c:v>
                </c:pt>
                <c:pt idx="3">
                  <c:v>سال 97</c:v>
                </c:pt>
                <c:pt idx="4">
                  <c:v>سال98</c:v>
                </c:pt>
              </c:strCache>
            </c:strRef>
          </c:cat>
          <c:val>
            <c:numRef>
              <c:f>نمودارها!$C$13:$G$13</c:f>
              <c:numCache>
                <c:formatCode>#,##0</c:formatCode>
                <c:ptCount val="5"/>
                <c:pt idx="0">
                  <c:v>0</c:v>
                </c:pt>
                <c:pt idx="1">
                  <c:v>1213</c:v>
                </c:pt>
                <c:pt idx="2">
                  <c:v>1275</c:v>
                </c:pt>
                <c:pt idx="3">
                  <c:v>1405</c:v>
                </c:pt>
                <c:pt idx="4">
                  <c:v>1520</c:v>
                </c:pt>
              </c:numCache>
            </c:numRef>
          </c:val>
          <c:extLst>
            <c:ext xmlns:c16="http://schemas.microsoft.com/office/drawing/2014/chart" uri="{C3380CC4-5D6E-409C-BE32-E72D297353CC}">
              <c16:uniqueId val="{00000003-C8DC-4792-BE84-EDBD21BD5E0D}"/>
            </c:ext>
          </c:extLst>
        </c:ser>
        <c:dLbls>
          <c:showLegendKey val="0"/>
          <c:showVal val="0"/>
          <c:showCatName val="0"/>
          <c:showSerName val="0"/>
          <c:showPercent val="0"/>
          <c:showBubbleSize val="0"/>
        </c:dLbls>
        <c:gapWidth val="132"/>
        <c:overlap val="-27"/>
        <c:axId val="364515584"/>
        <c:axId val="364514600"/>
      </c:barChart>
      <c:catAx>
        <c:axId val="364515584"/>
        <c:scaling>
          <c:orientation val="minMax"/>
        </c:scaling>
        <c:delete val="0"/>
        <c:axPos val="b"/>
        <c:numFmt formatCode="General" sourceLinked="1"/>
        <c:majorTickMark val="none"/>
        <c:minorTickMark val="none"/>
        <c:tickLblPos val="nextTo"/>
        <c:spPr>
          <a:noFill/>
          <a:ln w="12700" cap="flat" cmpd="sng" algn="ctr">
            <a:solidFill>
              <a:srgbClr val="00B0F0"/>
            </a:solidFill>
            <a:prstDash val="solid"/>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64514600"/>
        <c:crosses val="autoZero"/>
        <c:auto val="1"/>
        <c:lblAlgn val="ctr"/>
        <c:lblOffset val="100"/>
        <c:noMultiLvlLbl val="0"/>
      </c:catAx>
      <c:valAx>
        <c:axId val="364514600"/>
        <c:scaling>
          <c:orientation val="minMax"/>
        </c:scaling>
        <c:delete val="0"/>
        <c:axPos val="l"/>
        <c:majorGridlines>
          <c:spPr>
            <a:ln w="9525" cap="flat" cmpd="sng" algn="ctr">
              <a:solidFill>
                <a:srgbClr val="E7FFFF"/>
              </a:solidFill>
              <a:prstDash val="dash"/>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IPT Nazanin" panose="00000400000000000000" pitchFamily="2" charset="2"/>
                <a:ea typeface="+mn-ea"/>
                <a:cs typeface="B Nazanin" panose="00000400000000000000" pitchFamily="2" charset="-78"/>
              </a:defRPr>
            </a:pPr>
            <a:endParaRPr lang="fa-IR"/>
          </a:p>
        </c:txPr>
        <c:crossAx val="364515584"/>
        <c:crosses val="autoZero"/>
        <c:crossBetween val="between"/>
      </c:valAx>
      <c:spPr>
        <a:noFill/>
        <a:ln>
          <a:solidFill>
            <a:schemeClr val="accent1">
              <a:lumMod val="20000"/>
              <a:lumOff val="80000"/>
            </a:schemeClr>
          </a:solidFill>
        </a:ln>
        <a:effectLst/>
      </c:spPr>
    </c:plotArea>
    <c:plotVisOnly val="1"/>
    <c:dispBlanksAs val="gap"/>
    <c:showDLblsOverMax val="0"/>
  </c:chart>
  <c:spPr>
    <a:solidFill>
      <a:schemeClr val="bg1"/>
    </a:solidFill>
    <a:ln w="9525" cap="flat" cmpd="sng" algn="ctr">
      <a:solidFill>
        <a:srgbClr val="00B0F0"/>
      </a:solidFill>
      <a:round/>
    </a:ln>
    <a:effectLst>
      <a:glow rad="63500">
        <a:schemeClr val="accent5">
          <a:satMod val="175000"/>
          <a:alpha val="40000"/>
        </a:schemeClr>
      </a:glow>
    </a:effectLst>
  </c:spPr>
  <c:txPr>
    <a:bodyPr/>
    <a:lstStyle/>
    <a:p>
      <a:pPr>
        <a:defRPr baseline="0">
          <a:latin typeface="IPT Nazanin" panose="00000400000000000000" pitchFamily="2" charset="2"/>
          <a:cs typeface="B Nazanin" panose="00000400000000000000" pitchFamily="2" charset="-78"/>
        </a:defRPr>
      </a:pPr>
      <a:endParaRPr lang="fa-I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216</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dc:creator>
  <cp:keywords/>
  <dc:description/>
  <cp:lastModifiedBy>dr.abedinzade</cp:lastModifiedBy>
  <cp:revision>5</cp:revision>
  <dcterms:created xsi:type="dcterms:W3CDTF">2021-07-26T10:37:00Z</dcterms:created>
  <dcterms:modified xsi:type="dcterms:W3CDTF">2021-07-27T07:30:00Z</dcterms:modified>
</cp:coreProperties>
</file>